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1B03274C"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2B6E0E">
        <w:rPr>
          <w:rFonts w:cs="Arial"/>
          <w:color w:val="000000"/>
          <w:sz w:val="24"/>
          <w:szCs w:val="24"/>
        </w:rPr>
        <w:t>04420</w:t>
      </w:r>
    </w:p>
    <w:p w14:paraId="4465780F" w14:textId="04C469A9"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6</w:t>
      </w:r>
      <w:r w:rsidR="0088682F" w:rsidRPr="0088682F">
        <w:rPr>
          <w:rFonts w:eastAsia="SimSun"/>
          <w:sz w:val="24"/>
          <w:szCs w:val="24"/>
          <w:vertAlign w:val="superscript"/>
          <w:lang w:eastAsia="zh-CN"/>
        </w:rPr>
        <w:t>th</w:t>
      </w:r>
      <w:r w:rsidR="0088682F">
        <w:rPr>
          <w:rFonts w:eastAsia="SimSun"/>
          <w:sz w:val="24"/>
          <w:szCs w:val="24"/>
          <w:lang w:eastAsia="zh-CN"/>
        </w:rPr>
        <w:t xml:space="preserve"> </w:t>
      </w:r>
      <w:r w:rsidR="00547A96" w:rsidRPr="002E7CB7">
        <w:rPr>
          <w:rFonts w:eastAsia="SimSun"/>
          <w:sz w:val="24"/>
          <w:szCs w:val="24"/>
          <w:lang w:eastAsia="zh-CN"/>
        </w:rPr>
        <w:t>– 2</w:t>
      </w:r>
      <w:r>
        <w:rPr>
          <w:rFonts w:eastAsia="SimSun"/>
          <w:sz w:val="24"/>
          <w:szCs w:val="24"/>
          <w:lang w:eastAsia="zh-CN"/>
        </w:rPr>
        <w:t>0</w:t>
      </w:r>
      <w:r w:rsidR="0088682F" w:rsidRPr="0088682F">
        <w:rPr>
          <w:rFonts w:eastAsia="SimSun"/>
          <w:sz w:val="24"/>
          <w:szCs w:val="24"/>
          <w:vertAlign w:val="superscript"/>
          <w:lang w:eastAsia="zh-CN"/>
        </w:rPr>
        <w:t>th</w:t>
      </w:r>
      <w:r w:rsidR="0088682F">
        <w:rPr>
          <w:rFonts w:eastAsia="SimSun"/>
          <w:sz w:val="24"/>
          <w:szCs w:val="24"/>
          <w:lang w:eastAsia="zh-CN"/>
        </w:rPr>
        <w:t xml:space="preserve"> </w:t>
      </w:r>
      <w:r>
        <w:rPr>
          <w:rFonts w:eastAsia="SimSun"/>
          <w:sz w:val="24"/>
          <w:szCs w:val="24"/>
          <w:lang w:eastAsia="zh-CN"/>
        </w:rPr>
        <w:t>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16D9F84E"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56333">
        <w:rPr>
          <w:rFonts w:ascii="Arial" w:hAnsi="Arial"/>
          <w:sz w:val="24"/>
          <w:lang w:val="en-US"/>
        </w:rPr>
        <w:t>6.17.4.3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3AEA822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46344" w:rsidRPr="00A46344">
        <w:rPr>
          <w:rFonts w:ascii="Arial" w:hAnsi="Arial"/>
          <w:sz w:val="24"/>
          <w:lang w:val="en-US"/>
        </w:rPr>
        <w:t>NB-IoT channel quality reporting in MSG3</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0157660" w14:textId="4424832B" w:rsidR="00E03507" w:rsidRDefault="00E03507" w:rsidP="00E03507">
      <w:pPr>
        <w:spacing w:line="276" w:lineRule="auto"/>
        <w:rPr>
          <w:lang w:val="en-US"/>
        </w:rPr>
      </w:pPr>
      <w:r>
        <w:rPr>
          <w:lang w:val="en-US"/>
        </w:rPr>
        <w:t xml:space="preserve">In the last RAN1 #92 meeting, RAN1 sent RAN4 an LS informing </w:t>
      </w:r>
      <w:r w:rsidR="00A46344">
        <w:rPr>
          <w:lang w:val="en-US"/>
        </w:rPr>
        <w:t>their agreement on the downlink channel quality reporting in MSG3</w:t>
      </w:r>
      <w:r>
        <w:rPr>
          <w:lang w:val="en-US"/>
        </w:rPr>
        <w:t>.</w:t>
      </w:r>
      <w:r w:rsidR="000E6E2A">
        <w:rPr>
          <w:lang w:val="en-US"/>
        </w:rPr>
        <w:t xml:space="preserve"> Downlink channel quality shares similarity with radio link monitoring in the sense that UE is required to measure the SINR and compares the SINR estimate with the minimum SNR to achieve a certain hypothetical NPDCCH BLER target for a given NPDCCH repetition level.</w:t>
      </w:r>
    </w:p>
    <w:p w14:paraId="58D7EA5F" w14:textId="118D25FB" w:rsidR="009663A1" w:rsidRDefault="001A31A0" w:rsidP="0023429A">
      <w:pPr>
        <w:spacing w:line="276" w:lineRule="auto"/>
        <w:rPr>
          <w:lang w:val="en-US"/>
        </w:rPr>
      </w:pPr>
      <w:r>
        <w:rPr>
          <w:lang w:val="en-US"/>
        </w:rPr>
        <w:t xml:space="preserve">In this contribution, </w:t>
      </w:r>
      <w:r w:rsidR="00D47523">
        <w:rPr>
          <w:lang w:val="en-US"/>
        </w:rPr>
        <w:t xml:space="preserve">we </w:t>
      </w:r>
      <w:r w:rsidR="000E6E2A">
        <w:rPr>
          <w:lang w:val="en-US"/>
        </w:rPr>
        <w:t xml:space="preserve">provide a </w:t>
      </w:r>
      <w:r w:rsidR="0088682F">
        <w:rPr>
          <w:lang w:val="en-US"/>
        </w:rPr>
        <w:t>comparison</w:t>
      </w:r>
      <w:r w:rsidR="000E6E2A">
        <w:rPr>
          <w:lang w:val="en-US"/>
        </w:rPr>
        <w:t xml:space="preserve"> between the downlink channel quality with radio link monitoring, and further discuss various aspects that need to be considered in defining the accuracy </w:t>
      </w:r>
      <w:r w:rsidR="00464F66">
        <w:rPr>
          <w:lang w:val="en-US"/>
        </w:rPr>
        <w:t xml:space="preserve">requirement </w:t>
      </w:r>
      <w:r w:rsidR="000E6E2A">
        <w:rPr>
          <w:lang w:val="en-US"/>
        </w:rPr>
        <w:t>of the downlink channel quality</w:t>
      </w:r>
      <w:r w:rsidR="00464F66">
        <w:rPr>
          <w:lang w:val="en-US"/>
        </w:rPr>
        <w:t xml:space="preserve"> reporting.</w:t>
      </w:r>
    </w:p>
    <w:p w14:paraId="6E472E14" w14:textId="450ECD27" w:rsidR="00A560FB" w:rsidRDefault="00217F08" w:rsidP="002B5E9D">
      <w:pPr>
        <w:pStyle w:val="Heading1"/>
        <w:rPr>
          <w:lang w:val="en-US"/>
        </w:rPr>
      </w:pPr>
      <w:r>
        <w:rPr>
          <w:lang w:val="en-US"/>
        </w:rPr>
        <w:t>Discussion</w:t>
      </w:r>
    </w:p>
    <w:p w14:paraId="5B410BBC" w14:textId="305075F9" w:rsidR="00E03507" w:rsidRDefault="00E03507" w:rsidP="00E03507">
      <w:pPr>
        <w:spacing w:line="276" w:lineRule="auto"/>
        <w:rPr>
          <w:lang w:val="en-US"/>
        </w:rPr>
      </w:pPr>
      <w:r>
        <w:rPr>
          <w:lang w:val="en-US"/>
        </w:rPr>
        <w:t xml:space="preserve">RAN1 LS </w:t>
      </w:r>
      <w:r w:rsidR="00557237">
        <w:rPr>
          <w:lang w:val="en-US"/>
        </w:rPr>
        <w:t>on the</w:t>
      </w:r>
      <w:r>
        <w:rPr>
          <w:lang w:val="en-US"/>
        </w:rPr>
        <w:t xml:space="preserve"> </w:t>
      </w:r>
      <w:r w:rsidR="00A46344">
        <w:rPr>
          <w:lang w:val="en-US"/>
        </w:rPr>
        <w:t>downlink channel quality reporting</w:t>
      </w:r>
      <w:r>
        <w:rPr>
          <w:lang w:val="en-US"/>
        </w:rPr>
        <w:t xml:space="preserve"> </w:t>
      </w:r>
      <w:r w:rsidR="00557237">
        <w:rPr>
          <w:lang w:val="en-US"/>
        </w:rPr>
        <w:t>is captured as below.</w:t>
      </w:r>
      <w:r>
        <w:rPr>
          <w:lang w:val="en-US"/>
        </w:rPr>
        <w:t xml:space="preserve"> </w:t>
      </w:r>
    </w:p>
    <w:tbl>
      <w:tblPr>
        <w:tblStyle w:val="TableGrid"/>
        <w:tblW w:w="0" w:type="auto"/>
        <w:tblLook w:val="04A0" w:firstRow="1" w:lastRow="0" w:firstColumn="1" w:lastColumn="0" w:noHBand="0" w:noVBand="1"/>
      </w:tblPr>
      <w:tblGrid>
        <w:gridCol w:w="9621"/>
      </w:tblGrid>
      <w:tr w:rsidR="00E03507" w14:paraId="0EA3F30D" w14:textId="77777777" w:rsidTr="005F6B48">
        <w:trPr>
          <w:trHeight w:val="3394"/>
        </w:trPr>
        <w:tc>
          <w:tcPr>
            <w:tcW w:w="9621" w:type="dxa"/>
          </w:tcPr>
          <w:p w14:paraId="696C0535" w14:textId="590A4013" w:rsidR="00E03507" w:rsidRPr="00A46344" w:rsidRDefault="00A46344" w:rsidP="00A46344">
            <w:pPr>
              <w:rPr>
                <w:rFonts w:eastAsia="Yu Mincho"/>
                <w:b/>
                <w:i/>
                <w:u w:val="single"/>
                <w:lang w:eastAsia="ja-JP"/>
              </w:rPr>
            </w:pPr>
            <w:r w:rsidRPr="00A46344">
              <w:rPr>
                <w:rFonts w:eastAsia="Yu Mincho"/>
                <w:b/>
                <w:i/>
                <w:u w:val="single"/>
                <w:lang w:eastAsia="ja-JP"/>
              </w:rPr>
              <w:t xml:space="preserve">R1-1803163 </w:t>
            </w:r>
            <w:r w:rsidR="00E03507" w:rsidRPr="00A46344">
              <w:rPr>
                <w:rFonts w:eastAsia="Yu Mincho"/>
                <w:b/>
                <w:i/>
                <w:u w:val="single"/>
                <w:lang w:eastAsia="ja-JP"/>
              </w:rPr>
              <w:t>[1]</w:t>
            </w:r>
          </w:p>
          <w:p w14:paraId="786B792C" w14:textId="77777777" w:rsidR="00A46344" w:rsidRPr="00A46344" w:rsidRDefault="00A46344" w:rsidP="00A46344">
            <w:pPr>
              <w:jc w:val="both"/>
              <w:rPr>
                <w:i/>
                <w:iCs/>
                <w:lang w:eastAsia="ja-JP"/>
              </w:rPr>
            </w:pPr>
            <w:r w:rsidRPr="00A46344">
              <w:rPr>
                <w:i/>
                <w:iCs/>
                <w:lang w:eastAsia="ja-JP"/>
              </w:rPr>
              <w:t xml:space="preserve">During RAN1#92, RAN1 made the following agreements regarding </w:t>
            </w:r>
            <w:r w:rsidRPr="00A46344">
              <w:rPr>
                <w:bCs/>
                <w:i/>
              </w:rPr>
              <w:t>NB-IoT downlink channel quality determination and report for</w:t>
            </w:r>
            <w:r w:rsidRPr="00A46344">
              <w:rPr>
                <w:i/>
                <w:iCs/>
                <w:lang w:eastAsia="ja-JP"/>
              </w:rPr>
              <w:t xml:space="preserve"> NB-IoT. The following agreements were made</w:t>
            </w:r>
          </w:p>
          <w:p w14:paraId="06289439" w14:textId="77777777" w:rsidR="00A46344" w:rsidRPr="00A46344" w:rsidRDefault="00A46344" w:rsidP="00A46344">
            <w:pPr>
              <w:pStyle w:val="ListParagraph"/>
              <w:numPr>
                <w:ilvl w:val="0"/>
                <w:numId w:val="29"/>
              </w:numPr>
              <w:spacing w:line="216" w:lineRule="auto"/>
              <w:rPr>
                <w:i/>
                <w:sz w:val="20"/>
                <w:szCs w:val="20"/>
              </w:rPr>
            </w:pPr>
            <w:r w:rsidRPr="00A46344">
              <w:rPr>
                <w:rFonts w:eastAsia="SimSun"/>
                <w:i/>
                <w:color w:val="000000"/>
                <w:kern w:val="24"/>
                <w:sz w:val="20"/>
                <w:szCs w:val="20"/>
              </w:rPr>
              <w:t>The downlink channel quality of NB-IoT UE is reported in MSG 3</w:t>
            </w:r>
          </w:p>
          <w:p w14:paraId="5DCB12E4" w14:textId="77777777" w:rsidR="00A46344" w:rsidRPr="00A46344" w:rsidRDefault="00A46344" w:rsidP="00A46344">
            <w:pPr>
              <w:pStyle w:val="ListParagraph"/>
              <w:numPr>
                <w:ilvl w:val="1"/>
                <w:numId w:val="29"/>
              </w:numPr>
              <w:spacing w:line="216" w:lineRule="auto"/>
              <w:rPr>
                <w:i/>
                <w:sz w:val="20"/>
                <w:szCs w:val="20"/>
              </w:rPr>
            </w:pPr>
            <w:r w:rsidRPr="00A46344">
              <w:rPr>
                <w:rFonts w:eastAsia="SimSun"/>
                <w:i/>
                <w:color w:val="000000"/>
                <w:kern w:val="24"/>
                <w:sz w:val="20"/>
                <w:szCs w:val="20"/>
              </w:rPr>
              <w:t>The downlink channel quality is denoted as the repetition number that the UE needs to decode hypothetical NPDCCH with BLER of 1%</w:t>
            </w:r>
          </w:p>
          <w:p w14:paraId="52A099E8" w14:textId="77777777" w:rsidR="00A46344" w:rsidRPr="00A46344" w:rsidRDefault="00A46344" w:rsidP="00A46344">
            <w:pPr>
              <w:pStyle w:val="ListParagraph"/>
              <w:numPr>
                <w:ilvl w:val="2"/>
                <w:numId w:val="29"/>
              </w:numPr>
              <w:spacing w:line="216" w:lineRule="auto"/>
              <w:rPr>
                <w:i/>
                <w:sz w:val="20"/>
                <w:szCs w:val="20"/>
              </w:rPr>
            </w:pPr>
            <w:r w:rsidRPr="00A46344">
              <w:rPr>
                <w:rFonts w:eastAsia="SimSun"/>
                <w:i/>
                <w:color w:val="000000"/>
                <w:kern w:val="24"/>
                <w:sz w:val="20"/>
                <w:szCs w:val="20"/>
              </w:rPr>
              <w:t>FFS the details for this metric (at least including measure resources, measure duration, and the details for hypothetical NPDCCH, such as the format, the aggregation level)</w:t>
            </w:r>
          </w:p>
          <w:p w14:paraId="763D3464" w14:textId="77777777" w:rsidR="00A46344" w:rsidRPr="00A46344" w:rsidRDefault="00A46344" w:rsidP="00A46344">
            <w:pPr>
              <w:pStyle w:val="ListParagraph"/>
              <w:numPr>
                <w:ilvl w:val="1"/>
                <w:numId w:val="29"/>
              </w:numPr>
              <w:spacing w:line="216" w:lineRule="auto"/>
              <w:rPr>
                <w:i/>
                <w:sz w:val="20"/>
                <w:szCs w:val="20"/>
              </w:rPr>
            </w:pPr>
            <w:r w:rsidRPr="00A46344">
              <w:rPr>
                <w:rFonts w:eastAsia="SimSun"/>
                <w:i/>
                <w:color w:val="000000"/>
                <w:kern w:val="24"/>
                <w:sz w:val="20"/>
                <w:szCs w:val="20"/>
              </w:rPr>
              <w:t>This feature is optional for Rel-14 UEs</w:t>
            </w:r>
          </w:p>
          <w:p w14:paraId="250FDBBD" w14:textId="77777777" w:rsidR="00A46344" w:rsidRPr="00A46344" w:rsidRDefault="00A46344" w:rsidP="00A46344">
            <w:pPr>
              <w:pStyle w:val="ListParagraph"/>
              <w:numPr>
                <w:ilvl w:val="1"/>
                <w:numId w:val="29"/>
              </w:numPr>
              <w:spacing w:line="216" w:lineRule="auto"/>
              <w:rPr>
                <w:i/>
                <w:sz w:val="20"/>
                <w:szCs w:val="20"/>
              </w:rPr>
            </w:pPr>
            <w:r w:rsidRPr="00A46344">
              <w:rPr>
                <w:rFonts w:eastAsia="SimSun"/>
                <w:i/>
                <w:color w:val="000000"/>
                <w:kern w:val="24"/>
                <w:sz w:val="20"/>
                <w:szCs w:val="20"/>
              </w:rPr>
              <w:t xml:space="preserve">Send LS to RAN2/RAN4 with the following actions: </w:t>
            </w:r>
          </w:p>
          <w:p w14:paraId="6C6D9B6D" w14:textId="77777777" w:rsidR="00A46344" w:rsidRPr="00A46344" w:rsidRDefault="00A46344" w:rsidP="00A46344">
            <w:pPr>
              <w:pStyle w:val="ListParagraph"/>
              <w:numPr>
                <w:ilvl w:val="2"/>
                <w:numId w:val="29"/>
              </w:numPr>
              <w:spacing w:line="216" w:lineRule="auto"/>
              <w:rPr>
                <w:i/>
                <w:sz w:val="20"/>
                <w:szCs w:val="20"/>
              </w:rPr>
            </w:pPr>
            <w:r w:rsidRPr="00A46344">
              <w:rPr>
                <w:rFonts w:eastAsia="SimSun"/>
                <w:i/>
                <w:color w:val="000000"/>
                <w:kern w:val="24"/>
                <w:sz w:val="20"/>
                <w:szCs w:val="20"/>
              </w:rPr>
              <w:t>To RAN2: To implement the above signaling</w:t>
            </w:r>
          </w:p>
          <w:p w14:paraId="43F0A686" w14:textId="77777777" w:rsidR="00A46344" w:rsidRPr="00A46344" w:rsidRDefault="00A46344" w:rsidP="00A46344">
            <w:pPr>
              <w:pStyle w:val="ListParagraph"/>
              <w:numPr>
                <w:ilvl w:val="2"/>
                <w:numId w:val="29"/>
              </w:numPr>
              <w:spacing w:line="216" w:lineRule="auto"/>
              <w:rPr>
                <w:i/>
                <w:sz w:val="20"/>
                <w:szCs w:val="20"/>
              </w:rPr>
            </w:pPr>
            <w:r w:rsidRPr="00A46344">
              <w:rPr>
                <w:rFonts w:eastAsia="SimSun"/>
                <w:i/>
                <w:color w:val="000000"/>
                <w:kern w:val="24"/>
                <w:sz w:val="20"/>
                <w:szCs w:val="20"/>
              </w:rPr>
              <w:t>To RAN4: To define the channel quality metric and new requirements/test cases (if needed)</w:t>
            </w:r>
          </w:p>
          <w:p w14:paraId="02313B53" w14:textId="77777777" w:rsidR="00A46344" w:rsidRPr="00A46344" w:rsidRDefault="00A46344" w:rsidP="00A46344">
            <w:pPr>
              <w:pStyle w:val="ListParagraph"/>
              <w:spacing w:line="216" w:lineRule="auto"/>
              <w:rPr>
                <w:i/>
                <w:sz w:val="20"/>
                <w:szCs w:val="20"/>
              </w:rPr>
            </w:pPr>
            <w:r w:rsidRPr="00A46344">
              <w:rPr>
                <w:rFonts w:eastAsia="SimSun"/>
                <w:i/>
                <w:color w:val="000000"/>
                <w:kern w:val="24"/>
                <w:sz w:val="20"/>
                <w:szCs w:val="20"/>
              </w:rPr>
              <w:t>Note: This info can be used to assist subsequent DL transmission scheduling and does not put constraints on future enhancements in later release</w:t>
            </w:r>
          </w:p>
          <w:p w14:paraId="5A33C1F0" w14:textId="518BBA00" w:rsidR="00E03507" w:rsidRDefault="00E03507" w:rsidP="00A46344">
            <w:pPr>
              <w:spacing w:after="0"/>
              <w:ind w:left="360"/>
              <w:rPr>
                <w:lang w:val="en-US"/>
              </w:rPr>
            </w:pPr>
          </w:p>
        </w:tc>
      </w:tr>
    </w:tbl>
    <w:p w14:paraId="42AFEB8D" w14:textId="19CA9D5D" w:rsidR="00E03507" w:rsidRDefault="00E03507" w:rsidP="00E03507">
      <w:pPr>
        <w:spacing w:line="276" w:lineRule="auto"/>
        <w:rPr>
          <w:lang w:val="en-US"/>
        </w:rPr>
      </w:pPr>
    </w:p>
    <w:p w14:paraId="7D3630EA" w14:textId="7B678B59" w:rsidR="00DA53EA" w:rsidRDefault="0099509C" w:rsidP="00DA53EA">
      <w:pPr>
        <w:pStyle w:val="Heading2"/>
        <w:rPr>
          <w:lang w:val="en-US"/>
        </w:rPr>
      </w:pPr>
      <w:r>
        <w:rPr>
          <w:lang w:val="en-US"/>
        </w:rPr>
        <w:t>Comparison with RLM</w:t>
      </w:r>
    </w:p>
    <w:p w14:paraId="21F23A95" w14:textId="77777777" w:rsidR="000E6E2A" w:rsidRDefault="00DA53EA" w:rsidP="00DA53EA">
      <w:pPr>
        <w:spacing w:line="276" w:lineRule="auto"/>
        <w:rPr>
          <w:lang w:val="en-US"/>
        </w:rPr>
      </w:pPr>
      <w:r>
        <w:rPr>
          <w:lang w:val="en-US"/>
        </w:rPr>
        <w:t xml:space="preserve">According to the RAN1 agreement, the downlink channel quality is denoted as the repetition number that UE needs to decode the hypothetical NPDCCH with BLER of 1%. </w:t>
      </w:r>
      <w:r w:rsidR="009A4AA8">
        <w:rPr>
          <w:lang w:val="en-US"/>
        </w:rPr>
        <w:t>Since the NB-IoT UE</w:t>
      </w:r>
      <w:r w:rsidR="00207367">
        <w:rPr>
          <w:lang w:val="en-US"/>
        </w:rPr>
        <w:t xml:space="preserve"> </w:t>
      </w:r>
      <w:r w:rsidR="009A4AA8">
        <w:rPr>
          <w:lang w:val="en-US"/>
        </w:rPr>
        <w:t xml:space="preserve">needs to estimate on the downlink SINR of the serving cell in order to derive </w:t>
      </w:r>
      <w:r w:rsidR="00207367">
        <w:rPr>
          <w:lang w:val="en-US"/>
        </w:rPr>
        <w:t xml:space="preserve">the </w:t>
      </w:r>
      <w:r w:rsidR="00413D0A">
        <w:rPr>
          <w:lang w:val="en-US"/>
        </w:rPr>
        <w:t xml:space="preserve">minimum </w:t>
      </w:r>
      <w:r w:rsidR="009A4AA8">
        <w:rPr>
          <w:lang w:val="en-US"/>
        </w:rPr>
        <w:t xml:space="preserve">required NPDCCH </w:t>
      </w:r>
      <w:r w:rsidR="00413D0A">
        <w:rPr>
          <w:lang w:val="en-US"/>
        </w:rPr>
        <w:t xml:space="preserve">repetition </w:t>
      </w:r>
      <w:r w:rsidR="009A4AA8">
        <w:rPr>
          <w:lang w:val="en-US"/>
        </w:rPr>
        <w:t>level</w:t>
      </w:r>
      <w:r w:rsidR="00413D0A">
        <w:rPr>
          <w:lang w:val="en-US"/>
        </w:rPr>
        <w:t xml:space="preserve">, </w:t>
      </w:r>
      <w:r w:rsidR="009A4AA8">
        <w:rPr>
          <w:lang w:val="en-US"/>
        </w:rPr>
        <w:t xml:space="preserve">channel quality reporting has similarity with the radio link monitoring. </w:t>
      </w:r>
    </w:p>
    <w:p w14:paraId="6655495B" w14:textId="127AC755" w:rsidR="00413D0A" w:rsidRDefault="009A4AA8" w:rsidP="00DA53EA">
      <w:pPr>
        <w:spacing w:line="276" w:lineRule="auto"/>
        <w:rPr>
          <w:lang w:val="en-US"/>
        </w:rPr>
      </w:pPr>
      <w:r>
        <w:rPr>
          <w:lang w:val="en-US"/>
        </w:rPr>
        <w:t>Table 1 shows a comparison of the radio link monitoring (RLM) and the channel quality reporting. While the hypothetical target NPDCCH BLER</w:t>
      </w:r>
      <w:r w:rsidR="0099509C">
        <w:rPr>
          <w:lang w:val="en-US"/>
        </w:rPr>
        <w:t xml:space="preserve"> in RLM</w:t>
      </w:r>
      <w:r>
        <w:rPr>
          <w:lang w:val="en-US"/>
        </w:rPr>
        <w:t xml:space="preserve"> is defined differently</w:t>
      </w:r>
      <w:r w:rsidR="0099509C">
        <w:rPr>
          <w:lang w:val="en-US"/>
        </w:rPr>
        <w:t xml:space="preserve"> at 10% and 2% between the repetition level of Rmax and Rmax/4, the same BLER target of 1% at each NPDCCH repetition level in the channel quality reporting </w:t>
      </w:r>
      <w:bookmarkStart w:id="0" w:name="_Hlk510479719"/>
      <w:r w:rsidR="0099509C">
        <w:rPr>
          <w:lang w:val="en-US"/>
        </w:rPr>
        <w:t xml:space="preserve">may leave </w:t>
      </w:r>
      <w:r w:rsidR="0099509C">
        <w:rPr>
          <w:lang w:val="en-US"/>
        </w:rPr>
        <w:lastRenderedPageBreak/>
        <w:t xml:space="preserve">a less margin in the SNR estimation accuracy </w:t>
      </w:r>
      <w:bookmarkEnd w:id="0"/>
      <w:r w:rsidR="0099509C">
        <w:rPr>
          <w:lang w:val="en-US"/>
        </w:rPr>
        <w:t xml:space="preserve">between the similarly spaced repetition levels. </w:t>
      </w:r>
      <w:r w:rsidR="008908D8">
        <w:rPr>
          <w:lang w:val="en-US"/>
        </w:rPr>
        <w:t>E</w:t>
      </w:r>
      <w:r w:rsidR="0099509C">
        <w:rPr>
          <w:lang w:val="en-US"/>
        </w:rPr>
        <w:t>valuation period in RLM can be as large as 4000ms (for out-of-sync with Rmax&gt;64)</w:t>
      </w:r>
      <w:r w:rsidR="008908D8">
        <w:rPr>
          <w:lang w:val="en-US"/>
        </w:rPr>
        <w:t>. However,</w:t>
      </w:r>
      <w:r w:rsidR="0099509C">
        <w:rPr>
          <w:lang w:val="en-US"/>
        </w:rPr>
        <w:t xml:space="preserve"> </w:t>
      </w:r>
      <w:r w:rsidR="008908D8">
        <w:rPr>
          <w:lang w:val="en-US"/>
        </w:rPr>
        <w:t xml:space="preserve">the channel quality reporting may be based on much shorter evaluation period using only relatively recent measurement resources (e.g., SNR measurement from the NRS tones made available while receiving MSG2), given that the reported minimum NPDCCH repetition level </w:t>
      </w:r>
      <w:r w:rsidR="00931C90">
        <w:rPr>
          <w:lang w:val="en-US"/>
        </w:rPr>
        <w:t>is to</w:t>
      </w:r>
      <w:r w:rsidR="008908D8">
        <w:rPr>
          <w:lang w:val="en-US"/>
        </w:rPr>
        <w:t xml:space="preserve"> be used for the subsequent downlink transmission scheduling.</w:t>
      </w:r>
    </w:p>
    <w:p w14:paraId="16C87535" w14:textId="57244598" w:rsidR="002F3372" w:rsidRPr="000E6E2A" w:rsidRDefault="002F3372" w:rsidP="00DA53EA">
      <w:pPr>
        <w:spacing w:line="276" w:lineRule="auto"/>
        <w:rPr>
          <w:b/>
          <w:lang w:val="en-US"/>
        </w:rPr>
      </w:pPr>
      <w:r w:rsidRPr="000E6E2A">
        <w:rPr>
          <w:b/>
          <w:lang w:val="en-US"/>
        </w:rPr>
        <w:t>Table 1. Comparison of radio link monitoring and channel quality reporting</w:t>
      </w:r>
    </w:p>
    <w:tbl>
      <w:tblPr>
        <w:tblStyle w:val="TableGrid"/>
        <w:tblW w:w="0" w:type="auto"/>
        <w:tblLook w:val="04A0" w:firstRow="1" w:lastRow="0" w:firstColumn="1" w:lastColumn="0" w:noHBand="0" w:noVBand="1"/>
      </w:tblPr>
      <w:tblGrid>
        <w:gridCol w:w="2245"/>
        <w:gridCol w:w="3060"/>
        <w:gridCol w:w="3150"/>
      </w:tblGrid>
      <w:tr w:rsidR="002F3372" w14:paraId="37462BCF" w14:textId="77777777" w:rsidTr="002F3372">
        <w:tc>
          <w:tcPr>
            <w:tcW w:w="2245" w:type="dxa"/>
          </w:tcPr>
          <w:p w14:paraId="74FCA683" w14:textId="77777777" w:rsidR="002F3372" w:rsidRDefault="002F3372" w:rsidP="00DA53EA">
            <w:pPr>
              <w:spacing w:line="276" w:lineRule="auto"/>
              <w:rPr>
                <w:lang w:val="en-US"/>
              </w:rPr>
            </w:pPr>
          </w:p>
        </w:tc>
        <w:tc>
          <w:tcPr>
            <w:tcW w:w="3060" w:type="dxa"/>
          </w:tcPr>
          <w:p w14:paraId="1B8CD8B7" w14:textId="1AE1A22B" w:rsidR="002F3372" w:rsidRDefault="002F3372" w:rsidP="00DA53EA">
            <w:pPr>
              <w:spacing w:line="276" w:lineRule="auto"/>
              <w:rPr>
                <w:lang w:val="en-US"/>
              </w:rPr>
            </w:pPr>
            <w:r>
              <w:rPr>
                <w:lang w:val="en-US"/>
              </w:rPr>
              <w:t>Radio Link Monitoring</w:t>
            </w:r>
          </w:p>
        </w:tc>
        <w:tc>
          <w:tcPr>
            <w:tcW w:w="3150" w:type="dxa"/>
          </w:tcPr>
          <w:p w14:paraId="0562B854" w14:textId="59D6C141" w:rsidR="002F3372" w:rsidRDefault="002F3372" w:rsidP="00DA53EA">
            <w:pPr>
              <w:spacing w:line="276" w:lineRule="auto"/>
              <w:rPr>
                <w:lang w:val="en-US"/>
              </w:rPr>
            </w:pPr>
            <w:r>
              <w:rPr>
                <w:lang w:val="en-US"/>
              </w:rPr>
              <w:t>Channel Quality Reporting</w:t>
            </w:r>
          </w:p>
        </w:tc>
      </w:tr>
      <w:tr w:rsidR="002F3372" w14:paraId="6B517667" w14:textId="77777777" w:rsidTr="002F3372">
        <w:tc>
          <w:tcPr>
            <w:tcW w:w="2245" w:type="dxa"/>
          </w:tcPr>
          <w:p w14:paraId="1A0B6E02" w14:textId="7CE9887A" w:rsidR="002F3372" w:rsidRDefault="002F3372" w:rsidP="00DA53EA">
            <w:pPr>
              <w:spacing w:line="276" w:lineRule="auto"/>
              <w:rPr>
                <w:lang w:val="en-US"/>
              </w:rPr>
            </w:pPr>
            <w:r>
              <w:rPr>
                <w:lang w:val="en-US"/>
              </w:rPr>
              <w:t>Target NPDCCH BLER</w:t>
            </w:r>
          </w:p>
        </w:tc>
        <w:tc>
          <w:tcPr>
            <w:tcW w:w="3060" w:type="dxa"/>
          </w:tcPr>
          <w:p w14:paraId="4387F2FB" w14:textId="6A9428C2" w:rsidR="002F3372" w:rsidRDefault="002F3372" w:rsidP="00DA53EA">
            <w:pPr>
              <w:spacing w:line="276" w:lineRule="auto"/>
              <w:rPr>
                <w:lang w:val="en-US"/>
              </w:rPr>
            </w:pPr>
            <w:r>
              <w:rPr>
                <w:lang w:val="en-US"/>
              </w:rPr>
              <w:t>2% for in-sync, 10% for out-of-sync</w:t>
            </w:r>
          </w:p>
        </w:tc>
        <w:tc>
          <w:tcPr>
            <w:tcW w:w="3150" w:type="dxa"/>
          </w:tcPr>
          <w:p w14:paraId="5181601F" w14:textId="2326CED9" w:rsidR="002F3372" w:rsidRDefault="002F3372" w:rsidP="00DA53EA">
            <w:pPr>
              <w:spacing w:line="276" w:lineRule="auto"/>
              <w:rPr>
                <w:lang w:val="en-US"/>
              </w:rPr>
            </w:pPr>
            <w:r>
              <w:rPr>
                <w:lang w:val="en-US"/>
              </w:rPr>
              <w:t>1%</w:t>
            </w:r>
          </w:p>
        </w:tc>
      </w:tr>
      <w:tr w:rsidR="002F3372" w14:paraId="56F27692" w14:textId="77777777" w:rsidTr="002F3372">
        <w:tc>
          <w:tcPr>
            <w:tcW w:w="2245" w:type="dxa"/>
          </w:tcPr>
          <w:p w14:paraId="2F3831E6" w14:textId="1F74EFE9" w:rsidR="002F3372" w:rsidRDefault="002F3372" w:rsidP="00DA53EA">
            <w:pPr>
              <w:spacing w:line="276" w:lineRule="auto"/>
              <w:rPr>
                <w:lang w:val="en-US"/>
              </w:rPr>
            </w:pPr>
            <w:r>
              <w:rPr>
                <w:lang w:val="en-US"/>
              </w:rPr>
              <w:t>Agg. Level</w:t>
            </w:r>
          </w:p>
        </w:tc>
        <w:tc>
          <w:tcPr>
            <w:tcW w:w="3060" w:type="dxa"/>
          </w:tcPr>
          <w:p w14:paraId="19DF0E5D" w14:textId="0C3B6282" w:rsidR="002F3372" w:rsidRDefault="002F3372" w:rsidP="00DA53EA">
            <w:pPr>
              <w:spacing w:line="276" w:lineRule="auto"/>
              <w:rPr>
                <w:lang w:val="en-US"/>
              </w:rPr>
            </w:pPr>
            <w:r>
              <w:rPr>
                <w:lang w:val="en-US"/>
              </w:rPr>
              <w:t>2</w:t>
            </w:r>
          </w:p>
        </w:tc>
        <w:tc>
          <w:tcPr>
            <w:tcW w:w="3150" w:type="dxa"/>
          </w:tcPr>
          <w:p w14:paraId="1D36B60B" w14:textId="2FC39EDF" w:rsidR="002F3372" w:rsidRDefault="002F3372" w:rsidP="00DA53EA">
            <w:pPr>
              <w:spacing w:line="276" w:lineRule="auto"/>
              <w:rPr>
                <w:lang w:val="en-US"/>
              </w:rPr>
            </w:pPr>
            <w:r>
              <w:rPr>
                <w:lang w:val="en-US"/>
              </w:rPr>
              <w:t>TBD</w:t>
            </w:r>
          </w:p>
        </w:tc>
      </w:tr>
      <w:tr w:rsidR="002F3372" w14:paraId="5E6F6F0E" w14:textId="77777777" w:rsidTr="002F3372">
        <w:tc>
          <w:tcPr>
            <w:tcW w:w="2245" w:type="dxa"/>
          </w:tcPr>
          <w:p w14:paraId="2EBBB02F" w14:textId="5B812043" w:rsidR="002F3372" w:rsidRDefault="009A4AA8" w:rsidP="00DA53EA">
            <w:pPr>
              <w:spacing w:line="276" w:lineRule="auto"/>
              <w:rPr>
                <w:lang w:val="en-US"/>
              </w:rPr>
            </w:pPr>
            <w:r>
              <w:rPr>
                <w:lang w:val="en-US"/>
              </w:rPr>
              <w:t xml:space="preserve">Hypothetical NPDCCH </w:t>
            </w:r>
            <w:r w:rsidR="002F3372">
              <w:rPr>
                <w:lang w:val="en-US"/>
              </w:rPr>
              <w:t>Repetition Level</w:t>
            </w:r>
          </w:p>
        </w:tc>
        <w:tc>
          <w:tcPr>
            <w:tcW w:w="3060" w:type="dxa"/>
          </w:tcPr>
          <w:p w14:paraId="7162B930" w14:textId="20315489" w:rsidR="002F3372" w:rsidRDefault="002F3372" w:rsidP="00DA53EA">
            <w:pPr>
              <w:spacing w:line="276" w:lineRule="auto"/>
              <w:rPr>
                <w:lang w:val="en-US"/>
              </w:rPr>
            </w:pPr>
            <w:r>
              <w:rPr>
                <w:lang w:val="en-US"/>
              </w:rPr>
              <w:t>Rmax/4 for in-sync, Rmax for out-of-sync</w:t>
            </w:r>
          </w:p>
        </w:tc>
        <w:tc>
          <w:tcPr>
            <w:tcW w:w="3150" w:type="dxa"/>
          </w:tcPr>
          <w:p w14:paraId="73675687" w14:textId="7ADF6AFE" w:rsidR="002F3372" w:rsidRDefault="009A4AA8" w:rsidP="00DA53EA">
            <w:pPr>
              <w:spacing w:line="276" w:lineRule="auto"/>
              <w:rPr>
                <w:lang w:val="en-US"/>
              </w:rPr>
            </w:pPr>
            <w:r>
              <w:rPr>
                <w:lang w:val="en-US"/>
              </w:rPr>
              <w:t>Minimum three levels assuming 2-bit reporting. Actual level d</w:t>
            </w:r>
            <w:r w:rsidR="002F3372">
              <w:rPr>
                <w:lang w:val="en-US"/>
              </w:rPr>
              <w:t xml:space="preserve">epends on </w:t>
            </w:r>
            <w:r>
              <w:rPr>
                <w:lang w:val="en-US"/>
              </w:rPr>
              <w:t>the number of bits available for reporting in MSG3.</w:t>
            </w:r>
          </w:p>
        </w:tc>
      </w:tr>
      <w:tr w:rsidR="002F3372" w14:paraId="034F2A13" w14:textId="77777777" w:rsidTr="002F3372">
        <w:tc>
          <w:tcPr>
            <w:tcW w:w="2245" w:type="dxa"/>
          </w:tcPr>
          <w:p w14:paraId="6C340650" w14:textId="73E959FF" w:rsidR="002F3372" w:rsidRDefault="002F3372" w:rsidP="00DA53EA">
            <w:pPr>
              <w:spacing w:line="276" w:lineRule="auto"/>
              <w:rPr>
                <w:lang w:val="en-US"/>
              </w:rPr>
            </w:pPr>
            <w:r>
              <w:rPr>
                <w:lang w:val="en-US"/>
              </w:rPr>
              <w:t>Evaluation Period</w:t>
            </w:r>
          </w:p>
        </w:tc>
        <w:tc>
          <w:tcPr>
            <w:tcW w:w="3060" w:type="dxa"/>
          </w:tcPr>
          <w:p w14:paraId="60F2ED37" w14:textId="77777777" w:rsidR="002F3372" w:rsidRDefault="002F3372" w:rsidP="00DA53EA">
            <w:pPr>
              <w:spacing w:line="276" w:lineRule="auto"/>
              <w:rPr>
                <w:lang w:val="en-US"/>
              </w:rPr>
            </w:pPr>
            <w:r>
              <w:rPr>
                <w:lang w:val="en-US"/>
              </w:rPr>
              <w:t xml:space="preserve">2000 (Rmax&gt;64), 200ms (otherwise) for in-sync </w:t>
            </w:r>
          </w:p>
          <w:p w14:paraId="22E31637" w14:textId="767C69CA" w:rsidR="002F3372" w:rsidRDefault="002F3372" w:rsidP="00DA53EA">
            <w:pPr>
              <w:spacing w:line="276" w:lineRule="auto"/>
              <w:rPr>
                <w:lang w:val="en-US"/>
              </w:rPr>
            </w:pPr>
            <w:r>
              <w:rPr>
                <w:lang w:val="en-US"/>
              </w:rPr>
              <w:t>4000 (Rmax&gt;64), 400ms (otherwise) for out-of-sync</w:t>
            </w:r>
          </w:p>
        </w:tc>
        <w:tc>
          <w:tcPr>
            <w:tcW w:w="3150" w:type="dxa"/>
          </w:tcPr>
          <w:p w14:paraId="7CD7F140" w14:textId="330AEF7C" w:rsidR="002F3372" w:rsidRDefault="002F3372" w:rsidP="00DA53EA">
            <w:pPr>
              <w:spacing w:line="276" w:lineRule="auto"/>
              <w:rPr>
                <w:lang w:val="en-US"/>
              </w:rPr>
            </w:pPr>
            <w:r>
              <w:rPr>
                <w:lang w:val="en-US"/>
              </w:rPr>
              <w:t>TBD</w:t>
            </w:r>
          </w:p>
        </w:tc>
      </w:tr>
    </w:tbl>
    <w:p w14:paraId="741B9933" w14:textId="27251675" w:rsidR="002F3372" w:rsidRDefault="002F3372" w:rsidP="00DA53EA">
      <w:pPr>
        <w:spacing w:line="276" w:lineRule="auto"/>
        <w:rPr>
          <w:lang w:val="en-US"/>
        </w:rPr>
      </w:pPr>
    </w:p>
    <w:p w14:paraId="7C208343" w14:textId="5B153902" w:rsidR="007E3A4D" w:rsidRDefault="007E3A4D" w:rsidP="007E3A4D">
      <w:pPr>
        <w:spacing w:line="276" w:lineRule="auto"/>
        <w:rPr>
          <w:b/>
          <w:i/>
          <w:lang w:val="en-US"/>
        </w:rPr>
      </w:pPr>
      <w:r w:rsidRPr="003F6663">
        <w:rPr>
          <w:b/>
          <w:i/>
          <w:lang w:val="en-US"/>
        </w:rPr>
        <w:t>Observation 1. UE should estimate the SINR of the serving cell to be able to report the downlink channel quality</w:t>
      </w:r>
      <w:r w:rsidR="00097CBC">
        <w:rPr>
          <w:b/>
          <w:i/>
          <w:lang w:val="en-US"/>
        </w:rPr>
        <w:t>, similar to RLM.</w:t>
      </w:r>
    </w:p>
    <w:p w14:paraId="06589E66" w14:textId="7CCEEB66" w:rsidR="007E3A4D" w:rsidRDefault="007E3A4D" w:rsidP="007E3A4D">
      <w:pPr>
        <w:spacing w:line="276" w:lineRule="auto"/>
        <w:rPr>
          <w:b/>
          <w:i/>
          <w:lang w:val="en-US"/>
        </w:rPr>
      </w:pPr>
      <w:r w:rsidRPr="003F6663">
        <w:rPr>
          <w:b/>
          <w:i/>
          <w:lang w:val="en-US"/>
        </w:rPr>
        <w:t xml:space="preserve">Observation </w:t>
      </w:r>
      <w:r>
        <w:rPr>
          <w:b/>
          <w:i/>
          <w:lang w:val="en-US"/>
        </w:rPr>
        <w:t>2</w:t>
      </w:r>
      <w:r w:rsidRPr="003F6663">
        <w:rPr>
          <w:b/>
          <w:i/>
          <w:lang w:val="en-US"/>
        </w:rPr>
        <w:t>.</w:t>
      </w:r>
      <w:r>
        <w:rPr>
          <w:b/>
          <w:i/>
          <w:lang w:val="en-US"/>
        </w:rPr>
        <w:t xml:space="preserve"> Using 1% hypothetical NPDCCH BLER target across all NPDCCH repetition levels in the channel quality reporting </w:t>
      </w:r>
      <w:r w:rsidRPr="007E3A4D">
        <w:rPr>
          <w:b/>
          <w:i/>
          <w:lang w:val="en-US"/>
        </w:rPr>
        <w:t>may leave a less margin in the SNR estimation accuracy</w:t>
      </w:r>
      <w:r w:rsidR="00097CBC">
        <w:rPr>
          <w:b/>
          <w:i/>
          <w:lang w:val="en-US"/>
        </w:rPr>
        <w:t xml:space="preserve"> than RLM</w:t>
      </w:r>
      <w:r>
        <w:rPr>
          <w:b/>
          <w:i/>
          <w:lang w:val="en-US"/>
        </w:rPr>
        <w:t>.</w:t>
      </w:r>
    </w:p>
    <w:p w14:paraId="10C168AE" w14:textId="75D3D392" w:rsidR="007E3A4D" w:rsidRPr="003F6663" w:rsidRDefault="007E3A4D" w:rsidP="007E3A4D">
      <w:pPr>
        <w:spacing w:line="276" w:lineRule="auto"/>
        <w:rPr>
          <w:b/>
          <w:i/>
          <w:lang w:val="en-US"/>
        </w:rPr>
      </w:pPr>
      <w:r>
        <w:rPr>
          <w:b/>
          <w:i/>
          <w:lang w:val="en-US"/>
        </w:rPr>
        <w:t>Observation 3. SINR estimation for channel quality reporting could be based on a shorter evaluation period than RLM and using only the most recent measurement samples</w:t>
      </w:r>
      <w:r w:rsidR="00340F0C">
        <w:rPr>
          <w:b/>
          <w:i/>
          <w:lang w:val="en-US"/>
        </w:rPr>
        <w:t xml:space="preserve">, e.g., </w:t>
      </w:r>
      <w:r>
        <w:rPr>
          <w:b/>
          <w:i/>
          <w:lang w:val="en-US"/>
        </w:rPr>
        <w:t xml:space="preserve">NRS </w:t>
      </w:r>
      <w:r w:rsidR="00340F0C">
        <w:rPr>
          <w:b/>
          <w:i/>
          <w:lang w:val="en-US"/>
        </w:rPr>
        <w:t>received</w:t>
      </w:r>
      <w:r>
        <w:rPr>
          <w:b/>
          <w:i/>
          <w:lang w:val="en-US"/>
        </w:rPr>
        <w:t xml:space="preserve"> </w:t>
      </w:r>
      <w:r w:rsidR="00340F0C">
        <w:rPr>
          <w:b/>
          <w:i/>
          <w:lang w:val="en-US"/>
        </w:rPr>
        <w:t xml:space="preserve">during </w:t>
      </w:r>
      <w:r>
        <w:rPr>
          <w:b/>
          <w:i/>
          <w:lang w:val="en-US"/>
        </w:rPr>
        <w:t>MSG2</w:t>
      </w:r>
      <w:r w:rsidR="00340F0C">
        <w:rPr>
          <w:b/>
          <w:i/>
          <w:lang w:val="en-US"/>
        </w:rPr>
        <w:t xml:space="preserve"> decoding, since the reported minimum NPDCCH repetition level can be used in the immediately following downlink transmission.</w:t>
      </w:r>
    </w:p>
    <w:p w14:paraId="34AC1081" w14:textId="4E9BEDFE" w:rsidR="008908D8" w:rsidRDefault="00097CBC" w:rsidP="008908D8">
      <w:pPr>
        <w:pStyle w:val="Heading2"/>
        <w:rPr>
          <w:lang w:val="en-US"/>
        </w:rPr>
      </w:pPr>
      <w:r>
        <w:rPr>
          <w:lang w:val="en-US"/>
        </w:rPr>
        <w:t xml:space="preserve">Accuracy of Reported </w:t>
      </w:r>
      <w:r w:rsidR="008908D8">
        <w:rPr>
          <w:lang w:val="en-US"/>
        </w:rPr>
        <w:t xml:space="preserve">Channel Quality </w:t>
      </w:r>
    </w:p>
    <w:p w14:paraId="74930B7C" w14:textId="07B54A87" w:rsidR="00493264" w:rsidRDefault="00413D0A" w:rsidP="009E0C40">
      <w:pPr>
        <w:spacing w:line="276" w:lineRule="auto"/>
        <w:rPr>
          <w:lang w:val="en-US"/>
        </w:rPr>
      </w:pPr>
      <w:r>
        <w:rPr>
          <w:lang w:val="en-US"/>
        </w:rPr>
        <w:t xml:space="preserve">UE’s measurement </w:t>
      </w:r>
      <w:r w:rsidR="008908D8">
        <w:rPr>
          <w:lang w:val="en-US"/>
        </w:rPr>
        <w:t>accuracy of the reported channel quality</w:t>
      </w:r>
      <w:r>
        <w:rPr>
          <w:lang w:val="en-US"/>
        </w:rPr>
        <w:t xml:space="preserve"> can be verified </w:t>
      </w:r>
      <w:r w:rsidR="009E0C40">
        <w:rPr>
          <w:lang w:val="en-US"/>
        </w:rPr>
        <w:t>by</w:t>
      </w:r>
      <w:r>
        <w:rPr>
          <w:lang w:val="en-US"/>
        </w:rPr>
        <w:t xml:space="preserve"> check</w:t>
      </w:r>
      <w:r w:rsidR="009E0C40">
        <w:rPr>
          <w:lang w:val="en-US"/>
        </w:rPr>
        <w:t>ing</w:t>
      </w:r>
      <w:r>
        <w:rPr>
          <w:lang w:val="en-US"/>
        </w:rPr>
        <w:t xml:space="preserve"> the actual repetition number that a</w:t>
      </w:r>
      <w:r w:rsidR="008908D8">
        <w:rPr>
          <w:lang w:val="en-US"/>
        </w:rPr>
        <w:t>n NB-IoT</w:t>
      </w:r>
      <w:r>
        <w:rPr>
          <w:lang w:val="en-US"/>
        </w:rPr>
        <w:t xml:space="preserve"> UE reports at a given SNR/channel condition</w:t>
      </w:r>
      <w:r w:rsidR="00135BE9">
        <w:rPr>
          <w:lang w:val="en-US"/>
        </w:rPr>
        <w:t xml:space="preserve"> or checking the actual decoding performance of the subsequent MSG4 transmission that is configured based on the reported repetition level</w:t>
      </w:r>
      <w:r>
        <w:rPr>
          <w:lang w:val="en-US"/>
        </w:rPr>
        <w:t xml:space="preserve">. </w:t>
      </w:r>
      <w:r w:rsidR="00C11ED1">
        <w:rPr>
          <w:lang w:val="en-US"/>
        </w:rPr>
        <w:t>I</w:t>
      </w:r>
      <w:r w:rsidR="009E0C40">
        <w:rPr>
          <w:lang w:val="en-US"/>
        </w:rPr>
        <w:t xml:space="preserve">t should be noted that </w:t>
      </w:r>
      <w:r w:rsidR="00493264">
        <w:rPr>
          <w:lang w:val="en-US"/>
        </w:rPr>
        <w:t xml:space="preserve">defining a finer channel quality report mapping may not necessarily improve the </w:t>
      </w:r>
      <w:r w:rsidR="009E0C40">
        <w:rPr>
          <w:lang w:val="en-US"/>
        </w:rPr>
        <w:t>accuracy/</w:t>
      </w:r>
      <w:r w:rsidR="00493264">
        <w:rPr>
          <w:lang w:val="en-US"/>
        </w:rPr>
        <w:t>usefulness of the report</w:t>
      </w:r>
      <w:r w:rsidR="009E0C40">
        <w:rPr>
          <w:lang w:val="en-US"/>
        </w:rPr>
        <w:t>ed channel quality</w:t>
      </w:r>
      <w:r w:rsidR="00493264">
        <w:rPr>
          <w:lang w:val="en-US"/>
        </w:rPr>
        <w:t xml:space="preserve">. </w:t>
      </w:r>
      <w:r w:rsidR="00965676">
        <w:rPr>
          <w:lang w:val="en-US"/>
        </w:rPr>
        <w:t xml:space="preserve">Figure 1 shows the NPDCCH BLER performance for different NPDCCH repetition level in AWGN with 2Tx. </w:t>
      </w:r>
      <w:r w:rsidR="00BB340E">
        <w:rPr>
          <w:lang w:val="en-US"/>
        </w:rPr>
        <w:t>It can be seen that the minimum SNRs to achieve 1% BLER target are spaced every 2</w:t>
      </w:r>
      <w:r w:rsidR="00C11ED1">
        <w:rPr>
          <w:lang w:val="en-US"/>
        </w:rPr>
        <w:t xml:space="preserve"> to </w:t>
      </w:r>
      <w:r w:rsidR="00BB340E">
        <w:rPr>
          <w:lang w:val="en-US"/>
        </w:rPr>
        <w:t>3dB for different repetition levels</w:t>
      </w:r>
      <w:r w:rsidR="00C11ED1">
        <w:rPr>
          <w:lang w:val="en-US"/>
        </w:rPr>
        <w:t xml:space="preserve">, which requires the SINR measurement accuracy of ±1~1.5dB to be able to reliably determine the </w:t>
      </w:r>
      <w:r w:rsidR="0088682F">
        <w:rPr>
          <w:lang w:val="en-US"/>
        </w:rPr>
        <w:t>appropriate</w:t>
      </w:r>
      <w:r w:rsidR="00C11ED1">
        <w:rPr>
          <w:lang w:val="en-US"/>
        </w:rPr>
        <w:t xml:space="preserve"> minimum NPDCCH repetition levels between the two adjacent repetition levels. However, </w:t>
      </w:r>
      <w:r w:rsidR="00BE4A07">
        <w:rPr>
          <w:lang w:val="en-US"/>
        </w:rPr>
        <w:t xml:space="preserve">when the NB-IoT UE performs SINR measurement from NRS tones </w:t>
      </w:r>
      <w:r w:rsidR="000E6E2A">
        <w:rPr>
          <w:lang w:val="en-US"/>
        </w:rPr>
        <w:t xml:space="preserve">such accuracy may be hard to achieve. </w:t>
      </w:r>
      <w:r w:rsidR="00360CD7">
        <w:rPr>
          <w:lang w:val="en-US"/>
        </w:rPr>
        <w:t xml:space="preserve">Table 1 shows </w:t>
      </w:r>
      <w:r w:rsidR="00360CD7">
        <w:rPr>
          <w:lang w:val="en-US"/>
        </w:rPr>
        <w:t>the probability that the estimated SNR is within ±1 dB of the true SNR</w:t>
      </w:r>
      <w:r w:rsidR="00360CD7">
        <w:rPr>
          <w:lang w:val="en-US"/>
        </w:rPr>
        <w:t xml:space="preserve"> when a UE measures the SNR from the NRS tones in the NPDCCH subframes for MSG2. It can be seen that across different NPDCCH repetition levels, </w:t>
      </w:r>
      <w:r w:rsidR="00BE4A07">
        <w:rPr>
          <w:lang w:val="en-US"/>
        </w:rPr>
        <w:t>only 40-70</w:t>
      </w:r>
      <w:r w:rsidR="00C11ED1">
        <w:rPr>
          <w:lang w:val="en-US"/>
        </w:rPr>
        <w:t>%</w:t>
      </w:r>
      <w:r w:rsidR="00BE4A07">
        <w:rPr>
          <w:lang w:val="en-US"/>
        </w:rPr>
        <w:t xml:space="preserve"> </w:t>
      </w:r>
      <w:r w:rsidR="00360CD7">
        <w:rPr>
          <w:lang w:val="en-US"/>
        </w:rPr>
        <w:t xml:space="preserve">of the SNR measurement would satisfy the </w:t>
      </w:r>
      <w:r w:rsidR="00360CD7">
        <w:rPr>
          <w:lang w:val="en-US"/>
        </w:rPr>
        <w:t>±1 dB</w:t>
      </w:r>
      <w:r w:rsidR="00360CD7">
        <w:rPr>
          <w:lang w:val="en-US"/>
        </w:rPr>
        <w:t xml:space="preserve"> accuracy, hence</w:t>
      </w:r>
      <w:r w:rsidR="00BE4A07">
        <w:rPr>
          <w:lang w:val="en-US"/>
        </w:rPr>
        <w:t xml:space="preserve"> UE would fail to reliably distinguish the appropriate repetition level among {R/2, R, 2R} for </w:t>
      </w:r>
      <w:r w:rsidR="00360CD7">
        <w:rPr>
          <w:lang w:val="en-US"/>
        </w:rPr>
        <w:t>some given</w:t>
      </w:r>
      <w:r w:rsidR="00BE4A07">
        <w:rPr>
          <w:lang w:val="en-US"/>
        </w:rPr>
        <w:t xml:space="preserve"> repetition level </w:t>
      </w:r>
      <w:r w:rsidR="00360CD7">
        <w:rPr>
          <w:lang w:val="en-US"/>
        </w:rPr>
        <w:t xml:space="preserve">of </w:t>
      </w:r>
      <w:r w:rsidR="00BE4A07">
        <w:rPr>
          <w:lang w:val="en-US"/>
        </w:rPr>
        <w:t>R.</w:t>
      </w:r>
    </w:p>
    <w:p w14:paraId="3ECE2BE1" w14:textId="1CA3DB70" w:rsidR="000E6E2A" w:rsidRPr="003F6663" w:rsidRDefault="000E6E2A" w:rsidP="000E6E2A">
      <w:pPr>
        <w:spacing w:line="276" w:lineRule="auto"/>
        <w:rPr>
          <w:b/>
          <w:i/>
          <w:lang w:val="en-US"/>
        </w:rPr>
      </w:pPr>
      <w:r>
        <w:rPr>
          <w:b/>
          <w:i/>
          <w:lang w:val="en-US"/>
        </w:rPr>
        <w:t xml:space="preserve">Observation 4. Accuracy of the reported downlink channel quality can be verified by checking the actual repetition number that an NB IoT UE reports at a given SNR/channel </w:t>
      </w:r>
      <w:r w:rsidRPr="00135BE9">
        <w:rPr>
          <w:b/>
          <w:i/>
          <w:lang w:val="en-US"/>
        </w:rPr>
        <w:t>condition</w:t>
      </w:r>
      <w:r w:rsidR="00135BE9" w:rsidRPr="00135BE9">
        <w:rPr>
          <w:b/>
          <w:i/>
          <w:lang w:val="en-US"/>
        </w:rPr>
        <w:t xml:space="preserve"> </w:t>
      </w:r>
      <w:r w:rsidR="00135BE9" w:rsidRPr="00135BE9">
        <w:rPr>
          <w:b/>
          <w:i/>
          <w:lang w:val="en-US"/>
        </w:rPr>
        <w:t xml:space="preserve">or </w:t>
      </w:r>
      <w:r w:rsidR="00135BE9" w:rsidRPr="00135BE9">
        <w:rPr>
          <w:b/>
          <w:i/>
          <w:lang w:val="en-US"/>
        </w:rPr>
        <w:t xml:space="preserve">by </w:t>
      </w:r>
      <w:r w:rsidR="00135BE9" w:rsidRPr="00135BE9">
        <w:rPr>
          <w:b/>
          <w:i/>
          <w:lang w:val="en-US"/>
        </w:rPr>
        <w:t>checking the actual decoding performance of the subsequent MSG4 transmission that is</w:t>
      </w:r>
      <w:r w:rsidR="00135BE9">
        <w:rPr>
          <w:b/>
          <w:i/>
          <w:lang w:val="en-US"/>
        </w:rPr>
        <w:t xml:space="preserve"> configured </w:t>
      </w:r>
      <w:r w:rsidR="00135BE9" w:rsidRPr="00135BE9">
        <w:rPr>
          <w:b/>
          <w:i/>
          <w:lang w:val="en-US"/>
        </w:rPr>
        <w:t xml:space="preserve">based on the </w:t>
      </w:r>
      <w:r w:rsidR="00135BE9">
        <w:rPr>
          <w:b/>
          <w:i/>
          <w:lang w:val="en-US"/>
        </w:rPr>
        <w:t xml:space="preserve">reported </w:t>
      </w:r>
      <w:r w:rsidR="00135BE9" w:rsidRPr="00135BE9">
        <w:rPr>
          <w:b/>
          <w:i/>
          <w:lang w:val="en-US"/>
        </w:rPr>
        <w:t>repetition level</w:t>
      </w:r>
      <w:r w:rsidRPr="00135BE9">
        <w:rPr>
          <w:b/>
          <w:i/>
          <w:lang w:val="en-US"/>
        </w:rPr>
        <w:t>.</w:t>
      </w:r>
    </w:p>
    <w:p w14:paraId="00C8F061" w14:textId="00BF1D98" w:rsidR="000E6E2A" w:rsidRPr="003F6663" w:rsidRDefault="000E6E2A" w:rsidP="000E6E2A">
      <w:pPr>
        <w:spacing w:line="276" w:lineRule="auto"/>
        <w:rPr>
          <w:b/>
          <w:i/>
          <w:lang w:val="en-US"/>
        </w:rPr>
      </w:pPr>
      <w:r>
        <w:rPr>
          <w:b/>
          <w:i/>
          <w:lang w:val="en-US"/>
        </w:rPr>
        <w:lastRenderedPageBreak/>
        <w:t>Observation 5. Increasing the channel quality report mapping levels does not necessarily improve the accuracy/usefulness of the reported quantity due to the limited SNR measurement accuracy.</w:t>
      </w:r>
    </w:p>
    <w:p w14:paraId="5DB2E2C0" w14:textId="27CBEC71" w:rsidR="00341248" w:rsidRDefault="00BE4A07" w:rsidP="009E0C40">
      <w:pPr>
        <w:spacing w:line="276" w:lineRule="auto"/>
        <w:rPr>
          <w:lang w:val="en-US"/>
        </w:rPr>
      </w:pPr>
      <w:r>
        <w:rPr>
          <w:lang w:val="en-US"/>
        </w:rPr>
        <w:t xml:space="preserve">Possible early termination of the MSG2 also needs to be taken into </w:t>
      </w:r>
      <w:r w:rsidR="0088682F">
        <w:rPr>
          <w:lang w:val="en-US"/>
        </w:rPr>
        <w:t>account</w:t>
      </w:r>
      <w:r w:rsidR="00A5237D">
        <w:rPr>
          <w:lang w:val="en-US"/>
        </w:rPr>
        <w:t xml:space="preserve"> in determining the number of </w:t>
      </w:r>
      <w:r w:rsidR="00E01A12">
        <w:rPr>
          <w:lang w:val="en-US"/>
        </w:rPr>
        <w:t>NRS subframe</w:t>
      </w:r>
      <w:r w:rsidR="00EF280B">
        <w:rPr>
          <w:lang w:val="en-US"/>
        </w:rPr>
        <w:t xml:space="preserve"> available </w:t>
      </w:r>
      <w:r w:rsidR="000E6E2A">
        <w:rPr>
          <w:lang w:val="en-US"/>
        </w:rPr>
        <w:t>to</w:t>
      </w:r>
      <w:r w:rsidR="00EF280B">
        <w:rPr>
          <w:lang w:val="en-US"/>
        </w:rPr>
        <w:t xml:space="preserve"> UE for the SINR estimation</w:t>
      </w:r>
      <w:r>
        <w:rPr>
          <w:lang w:val="en-US"/>
        </w:rPr>
        <w:t xml:space="preserve">. </w:t>
      </w:r>
      <w:r w:rsidR="00EF280B">
        <w:rPr>
          <w:lang w:val="en-US"/>
        </w:rPr>
        <w:t xml:space="preserve">Depending on the instantaneous SINR estimate, UE may decide </w:t>
      </w:r>
      <w:r w:rsidR="000E6E2A">
        <w:rPr>
          <w:lang w:val="en-US"/>
        </w:rPr>
        <w:t>to start decoding early without</w:t>
      </w:r>
      <w:r w:rsidR="00EF280B">
        <w:rPr>
          <w:lang w:val="en-US"/>
        </w:rPr>
        <w:t xml:space="preserve"> receiv</w:t>
      </w:r>
      <w:r w:rsidR="000E6E2A">
        <w:rPr>
          <w:lang w:val="en-US"/>
        </w:rPr>
        <w:t>ing</w:t>
      </w:r>
      <w:r w:rsidR="00EF280B">
        <w:rPr>
          <w:lang w:val="en-US"/>
        </w:rPr>
        <w:t xml:space="preserve"> the NPDCCH or NPDSCH until the</w:t>
      </w:r>
      <w:r w:rsidR="000E6E2A">
        <w:rPr>
          <w:lang w:val="en-US"/>
        </w:rPr>
        <w:t>ir</w:t>
      </w:r>
      <w:r w:rsidR="00EF280B">
        <w:rPr>
          <w:lang w:val="en-US"/>
        </w:rPr>
        <w:t xml:space="preserve"> full repetition length in order to save power.</w:t>
      </w:r>
      <w:r>
        <w:rPr>
          <w:lang w:val="en-US"/>
        </w:rPr>
        <w:t xml:space="preserve"> </w:t>
      </w:r>
      <w:r w:rsidR="00EF280B">
        <w:rPr>
          <w:lang w:val="en-US"/>
        </w:rPr>
        <w:t xml:space="preserve">Therefore, </w:t>
      </w:r>
      <w:r w:rsidR="000E6E2A">
        <w:rPr>
          <w:lang w:val="en-US"/>
        </w:rPr>
        <w:t xml:space="preserve">when the network configures the repetition level of R for NPDCCH or NPDSCH, the actual SINR estimate that UE uses to generate the downlink channel quality could be based on substantially less number of </w:t>
      </w:r>
      <w:r w:rsidR="005234D6">
        <w:rPr>
          <w:lang w:val="en-US"/>
        </w:rPr>
        <w:t>NPDCCH/NPDSCH</w:t>
      </w:r>
      <w:r w:rsidR="000E6E2A">
        <w:rPr>
          <w:lang w:val="en-US"/>
        </w:rPr>
        <w:t xml:space="preserve"> subframes than R.</w:t>
      </w:r>
    </w:p>
    <w:p w14:paraId="0E5DE4B9" w14:textId="0D8F0A7A" w:rsidR="000E6E2A" w:rsidRPr="003F6663" w:rsidRDefault="000E6E2A" w:rsidP="000E6E2A">
      <w:pPr>
        <w:spacing w:line="276" w:lineRule="auto"/>
        <w:rPr>
          <w:b/>
          <w:i/>
          <w:lang w:val="en-US"/>
        </w:rPr>
      </w:pPr>
      <w:r>
        <w:rPr>
          <w:b/>
          <w:i/>
          <w:lang w:val="en-US"/>
        </w:rPr>
        <w:t>Observation 6. Possible early termination of NPDCCH and/or NPDSCH decoding should be considered in determining the number of downlink subframes with NRS available to UE for SINR measurement.</w:t>
      </w:r>
    </w:p>
    <w:p w14:paraId="4D1F2A0E" w14:textId="67C66D25" w:rsidR="000E6E2A" w:rsidRDefault="000E6E2A" w:rsidP="009E0C40">
      <w:pPr>
        <w:spacing w:line="276" w:lineRule="auto"/>
        <w:rPr>
          <w:lang w:val="en-US"/>
        </w:rPr>
      </w:pPr>
      <w:r>
        <w:rPr>
          <w:lang w:val="en-US"/>
        </w:rPr>
        <w:t>Finally, the fact that UE reports the downlink channel quality in MSG3 means that UE was able to successfully decode the MSG2. Therefore, a more capable UE may be able to use the decoded NPDCCH/NPDSCH data tones to further improve the SINR estimate.</w:t>
      </w:r>
    </w:p>
    <w:p w14:paraId="75620DCF" w14:textId="45E37B52" w:rsidR="000E6E2A" w:rsidRPr="003F6663" w:rsidRDefault="000E6E2A" w:rsidP="000E6E2A">
      <w:pPr>
        <w:spacing w:line="276" w:lineRule="auto"/>
        <w:rPr>
          <w:b/>
          <w:i/>
          <w:lang w:val="en-US"/>
        </w:rPr>
      </w:pPr>
      <w:r>
        <w:rPr>
          <w:b/>
          <w:i/>
          <w:lang w:val="en-US"/>
        </w:rPr>
        <w:t>Observation 7. UE’s channel quality reporting in MSG3 is strictly conditioned on the successful decoding of MSG2. More capable UE may use the successfully decoded NPDCCH/NPDSCH data tones to further improve the SINR estimate.</w:t>
      </w:r>
    </w:p>
    <w:p w14:paraId="66C41D32" w14:textId="6A976DE6" w:rsidR="00965676" w:rsidRDefault="00965676" w:rsidP="00B61807">
      <w:pPr>
        <w:spacing w:line="276" w:lineRule="auto"/>
        <w:jc w:val="center"/>
        <w:rPr>
          <w:lang w:val="en-US"/>
        </w:rPr>
      </w:pPr>
      <w:r w:rsidRPr="00965676">
        <w:rPr>
          <w:noProof/>
          <w:lang w:val="en-US"/>
        </w:rPr>
        <w:drawing>
          <wp:inline distT="0" distB="0" distL="0" distR="0" wp14:anchorId="7E06DC4B" wp14:editId="25E430F8">
            <wp:extent cx="3654676" cy="2606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6592" cy="2636620"/>
                    </a:xfrm>
                    <a:prstGeom prst="rect">
                      <a:avLst/>
                    </a:prstGeom>
                    <a:noFill/>
                    <a:ln>
                      <a:noFill/>
                    </a:ln>
                  </pic:spPr>
                </pic:pic>
              </a:graphicData>
            </a:graphic>
          </wp:inline>
        </w:drawing>
      </w:r>
    </w:p>
    <w:p w14:paraId="4E5FF1F6" w14:textId="12F9211B" w:rsidR="00B61807" w:rsidRDefault="00B61807" w:rsidP="00B61807">
      <w:pPr>
        <w:spacing w:line="276" w:lineRule="auto"/>
        <w:jc w:val="center"/>
        <w:rPr>
          <w:b/>
          <w:lang w:val="en-US"/>
        </w:rPr>
      </w:pPr>
      <w:r w:rsidRPr="00B61807">
        <w:rPr>
          <w:b/>
          <w:lang w:val="en-US"/>
        </w:rPr>
        <w:t>Figure 1. NPDCCH BLER performance for different NPDCCH repetition levels</w:t>
      </w:r>
      <w:r>
        <w:rPr>
          <w:b/>
          <w:lang w:val="en-US"/>
        </w:rPr>
        <w:t xml:space="preserve"> in AWGN with 2Tx</w:t>
      </w:r>
    </w:p>
    <w:p w14:paraId="29DD87A2" w14:textId="1DAF6F6A" w:rsidR="00493264" w:rsidRPr="00B74C91" w:rsidRDefault="00493264" w:rsidP="000E6E2A">
      <w:pPr>
        <w:spacing w:line="276" w:lineRule="auto"/>
        <w:jc w:val="center"/>
        <w:rPr>
          <w:b/>
          <w:lang w:val="en-US"/>
        </w:rPr>
      </w:pPr>
      <w:r w:rsidRPr="00B74C91">
        <w:rPr>
          <w:b/>
          <w:lang w:val="en-US"/>
        </w:rPr>
        <w:t>Table 1.</w:t>
      </w:r>
      <w:r w:rsidR="00FF5143" w:rsidRPr="00B74C91">
        <w:rPr>
          <w:b/>
          <w:lang w:val="en-US"/>
        </w:rPr>
        <w:t xml:space="preserve"> Percentile of SNR estimate within ±1dB of the configured SNR</w:t>
      </w:r>
    </w:p>
    <w:tbl>
      <w:tblPr>
        <w:tblStyle w:val="TableGrid"/>
        <w:tblW w:w="0" w:type="auto"/>
        <w:jc w:val="center"/>
        <w:tblLook w:val="04A0" w:firstRow="1" w:lastRow="0" w:firstColumn="1" w:lastColumn="0" w:noHBand="0" w:noVBand="1"/>
      </w:tblPr>
      <w:tblGrid>
        <w:gridCol w:w="1127"/>
        <w:gridCol w:w="1347"/>
        <w:gridCol w:w="1347"/>
        <w:gridCol w:w="1349"/>
      </w:tblGrid>
      <w:tr w:rsidR="003D3E80" w14:paraId="72F10324" w14:textId="77777777" w:rsidTr="000E6E2A">
        <w:trPr>
          <w:trHeight w:val="287"/>
          <w:jc w:val="center"/>
        </w:trPr>
        <w:tc>
          <w:tcPr>
            <w:tcW w:w="812" w:type="dxa"/>
            <w:vMerge w:val="restart"/>
          </w:tcPr>
          <w:p w14:paraId="35D392FF" w14:textId="60617A14" w:rsidR="003D3E80" w:rsidRDefault="00FF5143" w:rsidP="000E6E2A">
            <w:pPr>
              <w:spacing w:line="276" w:lineRule="auto"/>
              <w:jc w:val="center"/>
              <w:rPr>
                <w:lang w:val="en-US"/>
              </w:rPr>
            </w:pPr>
            <w:r>
              <w:rPr>
                <w:lang w:val="en-US"/>
              </w:rPr>
              <w:t>Configured SNR</w:t>
            </w:r>
          </w:p>
        </w:tc>
        <w:tc>
          <w:tcPr>
            <w:tcW w:w="4043" w:type="dxa"/>
            <w:gridSpan w:val="3"/>
          </w:tcPr>
          <w:p w14:paraId="10BB0D11" w14:textId="4E1CD077" w:rsidR="003D3E80" w:rsidRDefault="00FF5143" w:rsidP="000E6E2A">
            <w:pPr>
              <w:spacing w:line="276" w:lineRule="auto"/>
              <w:jc w:val="center"/>
              <w:rPr>
                <w:lang w:val="en-US"/>
              </w:rPr>
            </w:pPr>
            <w:r>
              <w:rPr>
                <w:lang w:val="en-US"/>
              </w:rPr>
              <w:t xml:space="preserve"># of </w:t>
            </w:r>
            <w:r w:rsidR="00B527E4">
              <w:rPr>
                <w:lang w:val="en-US"/>
              </w:rPr>
              <w:t>measure</w:t>
            </w:r>
            <w:r w:rsidR="000E6E2A">
              <w:rPr>
                <w:lang w:val="en-US"/>
              </w:rPr>
              <w:t>d</w:t>
            </w:r>
            <w:r w:rsidR="00B527E4">
              <w:rPr>
                <w:lang w:val="en-US"/>
              </w:rPr>
              <w:t xml:space="preserve"> </w:t>
            </w:r>
            <w:r>
              <w:rPr>
                <w:lang w:val="en-US"/>
              </w:rPr>
              <w:t>NRS subframes</w:t>
            </w:r>
          </w:p>
        </w:tc>
      </w:tr>
      <w:tr w:rsidR="003D3E80" w14:paraId="441402EB" w14:textId="77777777" w:rsidTr="000E6E2A">
        <w:trPr>
          <w:trHeight w:val="301"/>
          <w:jc w:val="center"/>
        </w:trPr>
        <w:tc>
          <w:tcPr>
            <w:tcW w:w="812" w:type="dxa"/>
            <w:vMerge/>
          </w:tcPr>
          <w:p w14:paraId="23125E3C" w14:textId="77777777" w:rsidR="003D3E80" w:rsidRDefault="003D3E80" w:rsidP="000E6E2A">
            <w:pPr>
              <w:spacing w:line="276" w:lineRule="auto"/>
              <w:jc w:val="center"/>
              <w:rPr>
                <w:lang w:val="en-US"/>
              </w:rPr>
            </w:pPr>
          </w:p>
        </w:tc>
        <w:tc>
          <w:tcPr>
            <w:tcW w:w="1347" w:type="dxa"/>
          </w:tcPr>
          <w:p w14:paraId="12B5FBD7" w14:textId="77777777" w:rsidR="003D3E80" w:rsidRDefault="003D3E80" w:rsidP="000E6E2A">
            <w:pPr>
              <w:spacing w:line="276" w:lineRule="auto"/>
              <w:jc w:val="center"/>
              <w:rPr>
                <w:lang w:val="en-US"/>
              </w:rPr>
            </w:pPr>
            <w:r>
              <w:rPr>
                <w:lang w:val="en-US"/>
              </w:rPr>
              <w:t>8</w:t>
            </w:r>
          </w:p>
        </w:tc>
        <w:tc>
          <w:tcPr>
            <w:tcW w:w="1347" w:type="dxa"/>
          </w:tcPr>
          <w:p w14:paraId="6A8B2AFD" w14:textId="77777777" w:rsidR="003D3E80" w:rsidRDefault="003D3E80" w:rsidP="000E6E2A">
            <w:pPr>
              <w:spacing w:line="276" w:lineRule="auto"/>
              <w:jc w:val="center"/>
              <w:rPr>
                <w:lang w:val="en-US"/>
              </w:rPr>
            </w:pPr>
            <w:r>
              <w:rPr>
                <w:lang w:val="en-US"/>
              </w:rPr>
              <w:t>16</w:t>
            </w:r>
          </w:p>
        </w:tc>
        <w:tc>
          <w:tcPr>
            <w:tcW w:w="1349" w:type="dxa"/>
          </w:tcPr>
          <w:p w14:paraId="77FD1B7A" w14:textId="77777777" w:rsidR="003D3E80" w:rsidRDefault="003D3E80" w:rsidP="000E6E2A">
            <w:pPr>
              <w:spacing w:line="276" w:lineRule="auto"/>
              <w:jc w:val="center"/>
              <w:rPr>
                <w:lang w:val="en-US"/>
              </w:rPr>
            </w:pPr>
            <w:r>
              <w:rPr>
                <w:lang w:val="en-US"/>
              </w:rPr>
              <w:t>64</w:t>
            </w:r>
          </w:p>
        </w:tc>
      </w:tr>
      <w:tr w:rsidR="003D3E80" w14:paraId="627644C9" w14:textId="77777777" w:rsidTr="000E6E2A">
        <w:trPr>
          <w:trHeight w:val="287"/>
          <w:jc w:val="center"/>
        </w:trPr>
        <w:tc>
          <w:tcPr>
            <w:tcW w:w="812" w:type="dxa"/>
          </w:tcPr>
          <w:p w14:paraId="4EC0C4EA" w14:textId="77777777" w:rsidR="003D3E80" w:rsidRDefault="003D3E80" w:rsidP="000E6E2A">
            <w:pPr>
              <w:spacing w:line="276" w:lineRule="auto"/>
              <w:jc w:val="center"/>
              <w:rPr>
                <w:lang w:val="en-US"/>
              </w:rPr>
            </w:pPr>
            <w:r>
              <w:rPr>
                <w:lang w:val="en-US"/>
              </w:rPr>
              <w:t>-15</w:t>
            </w:r>
          </w:p>
        </w:tc>
        <w:tc>
          <w:tcPr>
            <w:tcW w:w="1347" w:type="dxa"/>
          </w:tcPr>
          <w:p w14:paraId="544F3327" w14:textId="01B943B5" w:rsidR="003D3E80" w:rsidRDefault="003D3E80" w:rsidP="000E6E2A">
            <w:pPr>
              <w:spacing w:line="276" w:lineRule="auto"/>
              <w:jc w:val="center"/>
              <w:rPr>
                <w:lang w:val="en-US"/>
              </w:rPr>
            </w:pPr>
            <w:r>
              <w:rPr>
                <w:lang w:val="en-US"/>
              </w:rPr>
              <w:t>18.9%</w:t>
            </w:r>
          </w:p>
        </w:tc>
        <w:tc>
          <w:tcPr>
            <w:tcW w:w="1347" w:type="dxa"/>
          </w:tcPr>
          <w:p w14:paraId="7D6A3974" w14:textId="56B870C2" w:rsidR="003D3E80" w:rsidRDefault="003D3E80" w:rsidP="000E6E2A">
            <w:pPr>
              <w:spacing w:line="276" w:lineRule="auto"/>
              <w:jc w:val="center"/>
              <w:rPr>
                <w:lang w:val="en-US"/>
              </w:rPr>
            </w:pPr>
            <w:r>
              <w:rPr>
                <w:lang w:val="en-US"/>
              </w:rPr>
              <w:t>25.9%</w:t>
            </w:r>
          </w:p>
        </w:tc>
        <w:tc>
          <w:tcPr>
            <w:tcW w:w="1349" w:type="dxa"/>
          </w:tcPr>
          <w:p w14:paraId="6F2B129F" w14:textId="2E6ABE93" w:rsidR="003D3E80" w:rsidRDefault="003D3E80" w:rsidP="000E6E2A">
            <w:pPr>
              <w:spacing w:line="276" w:lineRule="auto"/>
              <w:jc w:val="center"/>
              <w:rPr>
                <w:lang w:val="en-US"/>
              </w:rPr>
            </w:pPr>
            <w:r>
              <w:rPr>
                <w:lang w:val="en-US"/>
              </w:rPr>
              <w:t>39.2%</w:t>
            </w:r>
          </w:p>
        </w:tc>
      </w:tr>
      <w:tr w:rsidR="003D3E80" w14:paraId="63CA3142" w14:textId="77777777" w:rsidTr="000E6E2A">
        <w:trPr>
          <w:trHeight w:val="287"/>
          <w:jc w:val="center"/>
        </w:trPr>
        <w:tc>
          <w:tcPr>
            <w:tcW w:w="812" w:type="dxa"/>
          </w:tcPr>
          <w:p w14:paraId="6E39C9EE" w14:textId="77777777" w:rsidR="003D3E80" w:rsidRDefault="003D3E80" w:rsidP="000E6E2A">
            <w:pPr>
              <w:spacing w:line="276" w:lineRule="auto"/>
              <w:jc w:val="center"/>
              <w:rPr>
                <w:lang w:val="en-US"/>
              </w:rPr>
            </w:pPr>
            <w:r>
              <w:rPr>
                <w:lang w:val="en-US"/>
              </w:rPr>
              <w:t>-12</w:t>
            </w:r>
          </w:p>
        </w:tc>
        <w:tc>
          <w:tcPr>
            <w:tcW w:w="1347" w:type="dxa"/>
          </w:tcPr>
          <w:p w14:paraId="3A04936A" w14:textId="7193470C" w:rsidR="003D3E80" w:rsidRDefault="003D3E80" w:rsidP="000E6E2A">
            <w:pPr>
              <w:spacing w:line="276" w:lineRule="auto"/>
              <w:jc w:val="center"/>
              <w:rPr>
                <w:lang w:val="en-US"/>
              </w:rPr>
            </w:pPr>
            <w:r>
              <w:rPr>
                <w:lang w:val="en-US"/>
              </w:rPr>
              <w:t>23.9%</w:t>
            </w:r>
          </w:p>
        </w:tc>
        <w:tc>
          <w:tcPr>
            <w:tcW w:w="1347" w:type="dxa"/>
          </w:tcPr>
          <w:p w14:paraId="5C982F55" w14:textId="4776924C" w:rsidR="003D3E80" w:rsidRDefault="003D3E80" w:rsidP="000E6E2A">
            <w:pPr>
              <w:spacing w:line="276" w:lineRule="auto"/>
              <w:jc w:val="center"/>
              <w:rPr>
                <w:lang w:val="en-US"/>
              </w:rPr>
            </w:pPr>
            <w:r>
              <w:rPr>
                <w:lang w:val="en-US"/>
              </w:rPr>
              <w:t>33.9%</w:t>
            </w:r>
          </w:p>
        </w:tc>
        <w:tc>
          <w:tcPr>
            <w:tcW w:w="1349" w:type="dxa"/>
          </w:tcPr>
          <w:p w14:paraId="555CCA50" w14:textId="38FB05A9" w:rsidR="003D3E80" w:rsidRDefault="003D3E80" w:rsidP="000E6E2A">
            <w:pPr>
              <w:spacing w:line="276" w:lineRule="auto"/>
              <w:jc w:val="center"/>
              <w:rPr>
                <w:lang w:val="en-US"/>
              </w:rPr>
            </w:pPr>
            <w:r>
              <w:rPr>
                <w:lang w:val="en-US"/>
              </w:rPr>
              <w:t>60.9%</w:t>
            </w:r>
          </w:p>
        </w:tc>
      </w:tr>
      <w:tr w:rsidR="003D3E80" w14:paraId="3C9FB568" w14:textId="77777777" w:rsidTr="000E6E2A">
        <w:trPr>
          <w:trHeight w:val="287"/>
          <w:jc w:val="center"/>
        </w:trPr>
        <w:tc>
          <w:tcPr>
            <w:tcW w:w="812" w:type="dxa"/>
          </w:tcPr>
          <w:p w14:paraId="5ED094C8" w14:textId="77777777" w:rsidR="003D3E80" w:rsidRDefault="003D3E80" w:rsidP="000E6E2A">
            <w:pPr>
              <w:spacing w:line="276" w:lineRule="auto"/>
              <w:jc w:val="center"/>
              <w:rPr>
                <w:lang w:val="en-US"/>
              </w:rPr>
            </w:pPr>
            <w:r>
              <w:rPr>
                <w:lang w:val="en-US"/>
              </w:rPr>
              <w:t>-9</w:t>
            </w:r>
          </w:p>
        </w:tc>
        <w:tc>
          <w:tcPr>
            <w:tcW w:w="1347" w:type="dxa"/>
          </w:tcPr>
          <w:p w14:paraId="02E89467" w14:textId="6D48672B" w:rsidR="003D3E80" w:rsidRDefault="003D3E80" w:rsidP="000E6E2A">
            <w:pPr>
              <w:spacing w:line="276" w:lineRule="auto"/>
              <w:jc w:val="center"/>
              <w:rPr>
                <w:lang w:val="en-US"/>
              </w:rPr>
            </w:pPr>
            <w:r>
              <w:rPr>
                <w:lang w:val="en-US"/>
              </w:rPr>
              <w:t>29.8%</w:t>
            </w:r>
          </w:p>
        </w:tc>
        <w:tc>
          <w:tcPr>
            <w:tcW w:w="1347" w:type="dxa"/>
          </w:tcPr>
          <w:p w14:paraId="2F91DB6E" w14:textId="41A0831C" w:rsidR="003D3E80" w:rsidRDefault="003D3E80" w:rsidP="000E6E2A">
            <w:pPr>
              <w:spacing w:line="276" w:lineRule="auto"/>
              <w:jc w:val="center"/>
              <w:rPr>
                <w:lang w:val="en-US"/>
              </w:rPr>
            </w:pPr>
            <w:r>
              <w:rPr>
                <w:lang w:val="en-US"/>
              </w:rPr>
              <w:t>42.2%</w:t>
            </w:r>
          </w:p>
        </w:tc>
        <w:tc>
          <w:tcPr>
            <w:tcW w:w="1349" w:type="dxa"/>
          </w:tcPr>
          <w:p w14:paraId="099BE4A8" w14:textId="6C509DB4" w:rsidR="003D3E80" w:rsidRDefault="003D3E80" w:rsidP="000E6E2A">
            <w:pPr>
              <w:spacing w:line="276" w:lineRule="auto"/>
              <w:jc w:val="center"/>
              <w:rPr>
                <w:lang w:val="en-US"/>
              </w:rPr>
            </w:pPr>
            <w:r>
              <w:rPr>
                <w:lang w:val="en-US"/>
              </w:rPr>
              <w:t>70.8%</w:t>
            </w:r>
          </w:p>
        </w:tc>
      </w:tr>
      <w:tr w:rsidR="003D3E80" w14:paraId="5CECAC3B" w14:textId="77777777" w:rsidTr="000E6E2A">
        <w:trPr>
          <w:trHeight w:val="294"/>
          <w:jc w:val="center"/>
        </w:trPr>
        <w:tc>
          <w:tcPr>
            <w:tcW w:w="812" w:type="dxa"/>
          </w:tcPr>
          <w:p w14:paraId="55FF2F58" w14:textId="77777777" w:rsidR="003D3E80" w:rsidRDefault="003D3E80" w:rsidP="000E6E2A">
            <w:pPr>
              <w:spacing w:line="276" w:lineRule="auto"/>
              <w:jc w:val="center"/>
              <w:rPr>
                <w:lang w:val="en-US"/>
              </w:rPr>
            </w:pPr>
            <w:r>
              <w:rPr>
                <w:lang w:val="en-US"/>
              </w:rPr>
              <w:t>-6</w:t>
            </w:r>
          </w:p>
        </w:tc>
        <w:tc>
          <w:tcPr>
            <w:tcW w:w="1347" w:type="dxa"/>
          </w:tcPr>
          <w:p w14:paraId="39C837A2" w14:textId="27F484E9" w:rsidR="003D3E80" w:rsidRDefault="003D3E80" w:rsidP="000E6E2A">
            <w:pPr>
              <w:spacing w:line="276" w:lineRule="auto"/>
              <w:jc w:val="center"/>
              <w:rPr>
                <w:lang w:val="en-US"/>
              </w:rPr>
            </w:pPr>
            <w:r>
              <w:rPr>
                <w:lang w:val="en-US"/>
              </w:rPr>
              <w:t>35.9%</w:t>
            </w:r>
          </w:p>
        </w:tc>
        <w:tc>
          <w:tcPr>
            <w:tcW w:w="1347" w:type="dxa"/>
          </w:tcPr>
          <w:p w14:paraId="510B1492" w14:textId="167BB59F" w:rsidR="003D3E80" w:rsidRDefault="003D3E80" w:rsidP="000E6E2A">
            <w:pPr>
              <w:spacing w:line="276" w:lineRule="auto"/>
              <w:jc w:val="center"/>
              <w:rPr>
                <w:lang w:val="en-US"/>
              </w:rPr>
            </w:pPr>
            <w:r>
              <w:rPr>
                <w:lang w:val="en-US"/>
              </w:rPr>
              <w:t>48.0%</w:t>
            </w:r>
          </w:p>
        </w:tc>
        <w:tc>
          <w:tcPr>
            <w:tcW w:w="1349" w:type="dxa"/>
          </w:tcPr>
          <w:p w14:paraId="31211343" w14:textId="54D8698C" w:rsidR="003D3E80" w:rsidRDefault="003D3E80" w:rsidP="000E6E2A">
            <w:pPr>
              <w:spacing w:line="276" w:lineRule="auto"/>
              <w:jc w:val="center"/>
              <w:rPr>
                <w:lang w:val="en-US"/>
              </w:rPr>
            </w:pPr>
            <w:r>
              <w:rPr>
                <w:lang w:val="en-US"/>
              </w:rPr>
              <w:t>70.3%</w:t>
            </w:r>
          </w:p>
        </w:tc>
      </w:tr>
      <w:tr w:rsidR="003D3E80" w14:paraId="4413E661" w14:textId="77777777" w:rsidTr="000E6E2A">
        <w:trPr>
          <w:trHeight w:val="287"/>
          <w:jc w:val="center"/>
        </w:trPr>
        <w:tc>
          <w:tcPr>
            <w:tcW w:w="812" w:type="dxa"/>
          </w:tcPr>
          <w:p w14:paraId="7E984ACA" w14:textId="77777777" w:rsidR="003D3E80" w:rsidRDefault="003D3E80" w:rsidP="000E6E2A">
            <w:pPr>
              <w:spacing w:line="276" w:lineRule="auto"/>
              <w:jc w:val="center"/>
              <w:rPr>
                <w:lang w:val="en-US"/>
              </w:rPr>
            </w:pPr>
            <w:r>
              <w:rPr>
                <w:lang w:val="en-US"/>
              </w:rPr>
              <w:t>-3</w:t>
            </w:r>
          </w:p>
        </w:tc>
        <w:tc>
          <w:tcPr>
            <w:tcW w:w="1347" w:type="dxa"/>
          </w:tcPr>
          <w:p w14:paraId="337A3526" w14:textId="394C4724" w:rsidR="003D3E80" w:rsidRDefault="003D3E80" w:rsidP="000E6E2A">
            <w:pPr>
              <w:spacing w:line="276" w:lineRule="auto"/>
              <w:jc w:val="center"/>
              <w:rPr>
                <w:lang w:val="en-US"/>
              </w:rPr>
            </w:pPr>
            <w:r>
              <w:rPr>
                <w:lang w:val="en-US"/>
              </w:rPr>
              <w:t>40.5%</w:t>
            </w:r>
          </w:p>
        </w:tc>
        <w:tc>
          <w:tcPr>
            <w:tcW w:w="1347" w:type="dxa"/>
          </w:tcPr>
          <w:p w14:paraId="7255BFC1" w14:textId="2CDE389D" w:rsidR="003D3E80" w:rsidRDefault="003D3E80" w:rsidP="000E6E2A">
            <w:pPr>
              <w:spacing w:line="276" w:lineRule="auto"/>
              <w:jc w:val="center"/>
              <w:rPr>
                <w:lang w:val="en-US"/>
              </w:rPr>
            </w:pPr>
            <w:r>
              <w:rPr>
                <w:lang w:val="en-US"/>
              </w:rPr>
              <w:t>50.8%</w:t>
            </w:r>
          </w:p>
        </w:tc>
        <w:tc>
          <w:tcPr>
            <w:tcW w:w="1349" w:type="dxa"/>
          </w:tcPr>
          <w:p w14:paraId="5EAA3DDB" w14:textId="35CFFD7A" w:rsidR="003D3E80" w:rsidRDefault="003D3E80" w:rsidP="000E6E2A">
            <w:pPr>
              <w:spacing w:line="276" w:lineRule="auto"/>
              <w:jc w:val="center"/>
              <w:rPr>
                <w:lang w:val="en-US"/>
              </w:rPr>
            </w:pPr>
            <w:r>
              <w:rPr>
                <w:lang w:val="en-US"/>
              </w:rPr>
              <w:t>66.9%</w:t>
            </w:r>
          </w:p>
        </w:tc>
      </w:tr>
      <w:tr w:rsidR="003D3E80" w14:paraId="16E538FC" w14:textId="77777777" w:rsidTr="000E6E2A">
        <w:trPr>
          <w:trHeight w:val="287"/>
          <w:jc w:val="center"/>
        </w:trPr>
        <w:tc>
          <w:tcPr>
            <w:tcW w:w="812" w:type="dxa"/>
          </w:tcPr>
          <w:p w14:paraId="4A79FFB0" w14:textId="77777777" w:rsidR="003D3E80" w:rsidRDefault="003D3E80" w:rsidP="000E6E2A">
            <w:pPr>
              <w:spacing w:line="276" w:lineRule="auto"/>
              <w:jc w:val="center"/>
              <w:rPr>
                <w:lang w:val="en-US"/>
              </w:rPr>
            </w:pPr>
            <w:r>
              <w:rPr>
                <w:lang w:val="en-US"/>
              </w:rPr>
              <w:t>0</w:t>
            </w:r>
          </w:p>
        </w:tc>
        <w:tc>
          <w:tcPr>
            <w:tcW w:w="1347" w:type="dxa"/>
          </w:tcPr>
          <w:p w14:paraId="4552E4B8" w14:textId="34479420" w:rsidR="003D3E80" w:rsidRDefault="003D3E80" w:rsidP="000E6E2A">
            <w:pPr>
              <w:spacing w:line="276" w:lineRule="auto"/>
              <w:jc w:val="center"/>
              <w:rPr>
                <w:lang w:val="en-US"/>
              </w:rPr>
            </w:pPr>
            <w:r>
              <w:rPr>
                <w:lang w:val="en-US"/>
              </w:rPr>
              <w:t>43.4%</w:t>
            </w:r>
          </w:p>
        </w:tc>
        <w:tc>
          <w:tcPr>
            <w:tcW w:w="1347" w:type="dxa"/>
          </w:tcPr>
          <w:p w14:paraId="181D4242" w14:textId="30C16412" w:rsidR="003D3E80" w:rsidRDefault="003D3E80" w:rsidP="000E6E2A">
            <w:pPr>
              <w:spacing w:line="276" w:lineRule="auto"/>
              <w:jc w:val="center"/>
              <w:rPr>
                <w:lang w:val="en-US"/>
              </w:rPr>
            </w:pPr>
            <w:r>
              <w:rPr>
                <w:lang w:val="en-US"/>
              </w:rPr>
              <w:t>52.7%</w:t>
            </w:r>
          </w:p>
        </w:tc>
        <w:tc>
          <w:tcPr>
            <w:tcW w:w="1349" w:type="dxa"/>
          </w:tcPr>
          <w:p w14:paraId="3583A888" w14:textId="096D8325" w:rsidR="003D3E80" w:rsidRDefault="003D3E80" w:rsidP="000E6E2A">
            <w:pPr>
              <w:spacing w:line="276" w:lineRule="auto"/>
              <w:jc w:val="center"/>
              <w:rPr>
                <w:lang w:val="en-US"/>
              </w:rPr>
            </w:pPr>
            <w:r>
              <w:rPr>
                <w:lang w:val="en-US"/>
              </w:rPr>
              <w:t>62.3%</w:t>
            </w:r>
          </w:p>
        </w:tc>
      </w:tr>
      <w:tr w:rsidR="003D3E80" w14:paraId="62188C05" w14:textId="77777777" w:rsidTr="000E6E2A">
        <w:trPr>
          <w:trHeight w:val="53"/>
          <w:jc w:val="center"/>
        </w:trPr>
        <w:tc>
          <w:tcPr>
            <w:tcW w:w="812" w:type="dxa"/>
          </w:tcPr>
          <w:p w14:paraId="72C7CB46" w14:textId="77777777" w:rsidR="003D3E80" w:rsidRDefault="003D3E80" w:rsidP="000E6E2A">
            <w:pPr>
              <w:spacing w:line="276" w:lineRule="auto"/>
              <w:jc w:val="center"/>
              <w:rPr>
                <w:lang w:val="en-US"/>
              </w:rPr>
            </w:pPr>
            <w:r>
              <w:rPr>
                <w:lang w:val="en-US"/>
              </w:rPr>
              <w:lastRenderedPageBreak/>
              <w:t>3</w:t>
            </w:r>
          </w:p>
        </w:tc>
        <w:tc>
          <w:tcPr>
            <w:tcW w:w="1347" w:type="dxa"/>
          </w:tcPr>
          <w:p w14:paraId="75CE3151" w14:textId="4B221159" w:rsidR="003D3E80" w:rsidRDefault="003D3E80" w:rsidP="000E6E2A">
            <w:pPr>
              <w:spacing w:line="276" w:lineRule="auto"/>
              <w:jc w:val="center"/>
              <w:rPr>
                <w:lang w:val="en-US"/>
              </w:rPr>
            </w:pPr>
            <w:r>
              <w:rPr>
                <w:lang w:val="en-US"/>
              </w:rPr>
              <w:t>44.3%</w:t>
            </w:r>
          </w:p>
        </w:tc>
        <w:tc>
          <w:tcPr>
            <w:tcW w:w="1347" w:type="dxa"/>
          </w:tcPr>
          <w:p w14:paraId="0246D80E" w14:textId="55AD0B13" w:rsidR="003D3E80" w:rsidRDefault="003D3E80" w:rsidP="000E6E2A">
            <w:pPr>
              <w:spacing w:line="276" w:lineRule="auto"/>
              <w:jc w:val="center"/>
              <w:rPr>
                <w:lang w:val="en-US"/>
              </w:rPr>
            </w:pPr>
            <w:r>
              <w:rPr>
                <w:lang w:val="en-US"/>
              </w:rPr>
              <w:t>51.3%</w:t>
            </w:r>
          </w:p>
        </w:tc>
        <w:tc>
          <w:tcPr>
            <w:tcW w:w="1349" w:type="dxa"/>
          </w:tcPr>
          <w:p w14:paraId="72DB4CA7" w14:textId="025E9E7E" w:rsidR="003D3E80" w:rsidRDefault="003D3E80" w:rsidP="000E6E2A">
            <w:pPr>
              <w:spacing w:line="276" w:lineRule="auto"/>
              <w:jc w:val="center"/>
              <w:rPr>
                <w:lang w:val="en-US"/>
              </w:rPr>
            </w:pPr>
            <w:r>
              <w:rPr>
                <w:lang w:val="en-US"/>
              </w:rPr>
              <w:t>55.6%</w:t>
            </w:r>
          </w:p>
        </w:tc>
      </w:tr>
    </w:tbl>
    <w:p w14:paraId="72E26D8C" w14:textId="79F76C12" w:rsidR="00CF6969" w:rsidRDefault="00CF6969" w:rsidP="00751290">
      <w:pPr>
        <w:spacing w:line="276" w:lineRule="auto"/>
        <w:rPr>
          <w:lang w:val="en-US"/>
        </w:rPr>
      </w:pPr>
    </w:p>
    <w:p w14:paraId="4299EB30" w14:textId="49DDA8B2" w:rsidR="000E6E2A" w:rsidRDefault="000E6E2A" w:rsidP="000E6E2A">
      <w:pPr>
        <w:spacing w:line="276" w:lineRule="auto"/>
        <w:rPr>
          <w:lang w:val="en-US"/>
        </w:rPr>
      </w:pPr>
      <w:r>
        <w:rPr>
          <w:lang w:val="en-US"/>
        </w:rPr>
        <w:t xml:space="preserve">In general, RAN4 needs more details on the channel quality reporting from RAN1/RAN2, including the measurement resource, measurement duration, the number of the distinct channel quality levels, and their corresponding hypothetical NPDCCH repetition and aggregation levels, in order to make further progress. </w:t>
      </w:r>
    </w:p>
    <w:p w14:paraId="6494F1A2" w14:textId="5C4499F0" w:rsidR="000E6E2A" w:rsidRPr="003F6663" w:rsidRDefault="000E6E2A" w:rsidP="000E6E2A">
      <w:pPr>
        <w:spacing w:line="276" w:lineRule="auto"/>
        <w:rPr>
          <w:b/>
          <w:i/>
          <w:lang w:val="en-US"/>
        </w:rPr>
      </w:pPr>
      <w:r>
        <w:rPr>
          <w:b/>
          <w:i/>
          <w:lang w:val="en-US"/>
        </w:rPr>
        <w:t>Observation 8. It needs more details of the channel quality reporting from RAN1/RAN2 in order for RAN4 to make further progress on the new requirement and test cases for the downlink channel quality metric.</w:t>
      </w:r>
    </w:p>
    <w:p w14:paraId="23F9D62B" w14:textId="77777777" w:rsidR="000E6E2A" w:rsidRPr="00CF6969" w:rsidRDefault="000E6E2A" w:rsidP="00751290">
      <w:pPr>
        <w:spacing w:line="276" w:lineRule="auto"/>
        <w:rPr>
          <w:lang w:val="en-US"/>
        </w:rPr>
      </w:pPr>
    </w:p>
    <w:p w14:paraId="0DBD37CB" w14:textId="77777777" w:rsidR="00B836CB" w:rsidRDefault="00C54ACD" w:rsidP="00B836CB">
      <w:pPr>
        <w:pStyle w:val="Heading1"/>
        <w:rPr>
          <w:lang w:val="en-US"/>
        </w:rPr>
      </w:pPr>
      <w:r>
        <w:rPr>
          <w:lang w:val="en-US"/>
        </w:rPr>
        <w:t>Conclusion</w:t>
      </w:r>
    </w:p>
    <w:p w14:paraId="32545C0B" w14:textId="0B77DEA1" w:rsidR="000E6E2A" w:rsidRDefault="000E6E2A" w:rsidP="000E6E2A">
      <w:pPr>
        <w:spacing w:line="276" w:lineRule="auto"/>
        <w:rPr>
          <w:lang w:val="en-US"/>
        </w:rPr>
      </w:pPr>
      <w:r>
        <w:rPr>
          <w:lang w:val="en-US"/>
        </w:rPr>
        <w:t xml:space="preserve">In this contribution, we provided a </w:t>
      </w:r>
      <w:r w:rsidR="0088682F">
        <w:rPr>
          <w:lang w:val="en-US"/>
        </w:rPr>
        <w:t>comparison</w:t>
      </w:r>
      <w:r>
        <w:rPr>
          <w:lang w:val="en-US"/>
        </w:rPr>
        <w:t xml:space="preserve"> between the downlink channel quality with radio link monitoring, and further discussed various aspects that need to be considered in defining the accuracy of the reported downlink channel quality. Observations made in this paper are summarized as follows:</w:t>
      </w:r>
    </w:p>
    <w:p w14:paraId="69CD6DC1" w14:textId="77777777" w:rsidR="000E6E2A" w:rsidRDefault="000E6E2A" w:rsidP="000E6E2A">
      <w:pPr>
        <w:spacing w:line="276" w:lineRule="auto"/>
        <w:rPr>
          <w:b/>
          <w:i/>
          <w:lang w:val="en-US"/>
        </w:rPr>
      </w:pPr>
      <w:r w:rsidRPr="003F6663">
        <w:rPr>
          <w:b/>
          <w:i/>
          <w:lang w:val="en-US"/>
        </w:rPr>
        <w:t>Observation 1. UE should estimate the SINR of the serving cell to be able to report the downlink channel quality</w:t>
      </w:r>
      <w:r>
        <w:rPr>
          <w:b/>
          <w:i/>
          <w:lang w:val="en-US"/>
        </w:rPr>
        <w:t>, similar to RLM.</w:t>
      </w:r>
    </w:p>
    <w:p w14:paraId="08F877E8" w14:textId="77777777" w:rsidR="000E6E2A" w:rsidRDefault="000E6E2A" w:rsidP="000E6E2A">
      <w:pPr>
        <w:spacing w:line="276" w:lineRule="auto"/>
        <w:rPr>
          <w:b/>
          <w:i/>
          <w:lang w:val="en-US"/>
        </w:rPr>
      </w:pPr>
      <w:r w:rsidRPr="003F6663">
        <w:rPr>
          <w:b/>
          <w:i/>
          <w:lang w:val="en-US"/>
        </w:rPr>
        <w:t xml:space="preserve">Observation </w:t>
      </w:r>
      <w:r>
        <w:rPr>
          <w:b/>
          <w:i/>
          <w:lang w:val="en-US"/>
        </w:rPr>
        <w:t>2</w:t>
      </w:r>
      <w:r w:rsidRPr="003F6663">
        <w:rPr>
          <w:b/>
          <w:i/>
          <w:lang w:val="en-US"/>
        </w:rPr>
        <w:t>.</w:t>
      </w:r>
      <w:r>
        <w:rPr>
          <w:b/>
          <w:i/>
          <w:lang w:val="en-US"/>
        </w:rPr>
        <w:t xml:space="preserve"> Using 1% hypothetical NPDCCH BLER target across all NPDCCH repetition levels in the channel quality reporting </w:t>
      </w:r>
      <w:r w:rsidRPr="007E3A4D">
        <w:rPr>
          <w:b/>
          <w:i/>
          <w:lang w:val="en-US"/>
        </w:rPr>
        <w:t>may leave a less margin in the SNR estimation accuracy</w:t>
      </w:r>
      <w:r>
        <w:rPr>
          <w:b/>
          <w:i/>
          <w:lang w:val="en-US"/>
        </w:rPr>
        <w:t xml:space="preserve"> than RLM.</w:t>
      </w:r>
    </w:p>
    <w:p w14:paraId="3F1CBD3F" w14:textId="390625C7" w:rsidR="000E6E2A" w:rsidRDefault="000E6E2A" w:rsidP="000E6E2A">
      <w:pPr>
        <w:spacing w:line="276" w:lineRule="auto"/>
        <w:rPr>
          <w:b/>
          <w:i/>
          <w:lang w:val="en-US"/>
        </w:rPr>
      </w:pPr>
      <w:r>
        <w:rPr>
          <w:b/>
          <w:i/>
          <w:lang w:val="en-US"/>
        </w:rPr>
        <w:t>Observation 3. SINR estimation for channel quality reporting could be based on a shorter evaluation period than RLM and using only the most recent measurement samples, e.g., NRS received during MSG2 decoding, since the reported minimum NPDCCH repetition level can be used in the immediately following downlink transmission.</w:t>
      </w:r>
    </w:p>
    <w:p w14:paraId="3C6023D7" w14:textId="77777777" w:rsidR="00B74C91" w:rsidRPr="003F6663" w:rsidRDefault="00B74C91" w:rsidP="00B74C91">
      <w:pPr>
        <w:spacing w:line="276" w:lineRule="auto"/>
        <w:rPr>
          <w:b/>
          <w:i/>
          <w:lang w:val="en-US"/>
        </w:rPr>
      </w:pPr>
      <w:r>
        <w:rPr>
          <w:b/>
          <w:i/>
          <w:lang w:val="en-US"/>
        </w:rPr>
        <w:t xml:space="preserve">Observation 4. Accuracy of the reported downlink channel quality can be verified by checking the actual repetition number that an NB IoT UE reports at a given SNR/channel </w:t>
      </w:r>
      <w:r w:rsidRPr="00135BE9">
        <w:rPr>
          <w:b/>
          <w:i/>
          <w:lang w:val="en-US"/>
        </w:rPr>
        <w:t>condition or by checking the actual decoding performance of the subsequent MSG4 transmission that is</w:t>
      </w:r>
      <w:r>
        <w:rPr>
          <w:b/>
          <w:i/>
          <w:lang w:val="en-US"/>
        </w:rPr>
        <w:t xml:space="preserve"> configured </w:t>
      </w:r>
      <w:r w:rsidRPr="00135BE9">
        <w:rPr>
          <w:b/>
          <w:i/>
          <w:lang w:val="en-US"/>
        </w:rPr>
        <w:t xml:space="preserve">based on the </w:t>
      </w:r>
      <w:r>
        <w:rPr>
          <w:b/>
          <w:i/>
          <w:lang w:val="en-US"/>
        </w:rPr>
        <w:t xml:space="preserve">reported </w:t>
      </w:r>
      <w:r w:rsidRPr="00135BE9">
        <w:rPr>
          <w:b/>
          <w:i/>
          <w:lang w:val="en-US"/>
        </w:rPr>
        <w:t>repetition level.</w:t>
      </w:r>
    </w:p>
    <w:p w14:paraId="6D0132D0" w14:textId="77777777" w:rsidR="000E6E2A" w:rsidRPr="003F6663" w:rsidRDefault="000E6E2A" w:rsidP="000E6E2A">
      <w:pPr>
        <w:spacing w:line="276" w:lineRule="auto"/>
        <w:rPr>
          <w:b/>
          <w:i/>
          <w:lang w:val="en-US"/>
        </w:rPr>
      </w:pPr>
      <w:r>
        <w:rPr>
          <w:b/>
          <w:i/>
          <w:lang w:val="en-US"/>
        </w:rPr>
        <w:t>Observation 5. Increasing the channel quality report mapping levels does not necessarily improve the accuracy/usefulness of the reported quantity due to the limited SNR measurement accuracy.</w:t>
      </w:r>
    </w:p>
    <w:p w14:paraId="4C2A8C21" w14:textId="77777777" w:rsidR="000E6E2A" w:rsidRPr="003F6663" w:rsidRDefault="000E6E2A" w:rsidP="000E6E2A">
      <w:pPr>
        <w:spacing w:line="276" w:lineRule="auto"/>
        <w:rPr>
          <w:b/>
          <w:i/>
          <w:lang w:val="en-US"/>
        </w:rPr>
      </w:pPr>
      <w:r>
        <w:rPr>
          <w:b/>
          <w:i/>
          <w:lang w:val="en-US"/>
        </w:rPr>
        <w:t>Observation 6. Possible early termination of NPDCCH and/or NPDSCH decoding should be considered in determining the number of downlink subframes with NRS available to UE for SINR measurement.</w:t>
      </w:r>
    </w:p>
    <w:p w14:paraId="3E5B6F44" w14:textId="77777777" w:rsidR="000E6E2A" w:rsidRPr="003F6663" w:rsidRDefault="000E6E2A" w:rsidP="000E6E2A">
      <w:pPr>
        <w:spacing w:line="276" w:lineRule="auto"/>
        <w:rPr>
          <w:b/>
          <w:i/>
          <w:lang w:val="en-US"/>
        </w:rPr>
      </w:pPr>
      <w:r>
        <w:rPr>
          <w:b/>
          <w:i/>
          <w:lang w:val="en-US"/>
        </w:rPr>
        <w:t>Observation 7. UE’s channel quality reporting in MSG3 is strictly conditioned on the successful decoding of MSG2. More capable UE may use the successfully decoded NPDCCH/NPDSCH data tones to further improve the SINR estimate.</w:t>
      </w:r>
      <w:bookmarkStart w:id="1" w:name="_GoBack"/>
      <w:bookmarkEnd w:id="1"/>
    </w:p>
    <w:p w14:paraId="3BE414BE" w14:textId="59994908" w:rsidR="000E6E2A" w:rsidRPr="003F6663" w:rsidRDefault="000E6E2A" w:rsidP="000E6E2A">
      <w:pPr>
        <w:spacing w:line="276" w:lineRule="auto"/>
        <w:rPr>
          <w:b/>
          <w:i/>
          <w:lang w:val="en-US"/>
        </w:rPr>
      </w:pPr>
      <w:r>
        <w:rPr>
          <w:b/>
          <w:i/>
          <w:lang w:val="en-US"/>
        </w:rPr>
        <w:t>Observation 8. It needs more details of the channel quality reporting from RAN1/RAN2 in order for RAN4 to make further progress on the new requirement and test cases for the downlink channel quality metric.</w:t>
      </w:r>
    </w:p>
    <w:p w14:paraId="2E2716EB" w14:textId="77777777" w:rsidR="00D609CC" w:rsidRDefault="00D609CC" w:rsidP="00836803">
      <w:pPr>
        <w:pStyle w:val="Heading1"/>
        <w:numPr>
          <w:ilvl w:val="0"/>
          <w:numId w:val="0"/>
        </w:numPr>
        <w:rPr>
          <w:lang w:val="en-US"/>
        </w:rPr>
      </w:pPr>
      <w:r>
        <w:rPr>
          <w:lang w:val="en-US"/>
        </w:rPr>
        <w:t>Reference</w:t>
      </w:r>
    </w:p>
    <w:p w14:paraId="2CA70373" w14:textId="5ECC1621" w:rsidR="00011F75" w:rsidRPr="00A46344" w:rsidRDefault="0023429A" w:rsidP="00A46344">
      <w:pPr>
        <w:spacing w:after="60"/>
        <w:ind w:left="1985" w:hanging="1985"/>
        <w:rPr>
          <w:lang w:val="en-US"/>
        </w:rPr>
      </w:pPr>
      <w:r w:rsidRPr="00275F0C">
        <w:rPr>
          <w:lang w:val="en-US"/>
        </w:rPr>
        <w:t xml:space="preserve">[1] </w:t>
      </w:r>
      <w:r w:rsidR="00275F0C" w:rsidRPr="00A46344">
        <w:rPr>
          <w:rFonts w:eastAsia="Yu Mincho"/>
          <w:lang w:eastAsia="ja-JP"/>
        </w:rPr>
        <w:t>R1-18031</w:t>
      </w:r>
      <w:r w:rsidR="00A46344" w:rsidRPr="00A46344">
        <w:rPr>
          <w:rFonts w:eastAsia="Yu Mincho"/>
          <w:lang w:eastAsia="ja-JP"/>
        </w:rPr>
        <w:t>63</w:t>
      </w:r>
      <w:r w:rsidRPr="00A46344">
        <w:rPr>
          <w:lang w:val="en-US"/>
        </w:rPr>
        <w:t>, “</w:t>
      </w:r>
      <w:r w:rsidR="00A46344" w:rsidRPr="00A46344">
        <w:rPr>
          <w:bCs/>
        </w:rPr>
        <w:t>LS on NB-IoT Downlink Channel Quality Determination and Report</w:t>
      </w:r>
      <w:r w:rsidR="00A46344">
        <w:rPr>
          <w:bCs/>
        </w:rPr>
        <w:t>”</w:t>
      </w:r>
      <w:r w:rsidRPr="00A46344">
        <w:rPr>
          <w:lang w:val="en-US"/>
        </w:rPr>
        <w:t xml:space="preserve">, </w:t>
      </w:r>
      <w:r w:rsidR="00A46344" w:rsidRPr="00A46344">
        <w:rPr>
          <w:lang w:val="en-US"/>
        </w:rPr>
        <w:t>CMCC</w:t>
      </w:r>
      <w:r w:rsidRPr="00A46344">
        <w:rPr>
          <w:lang w:val="en-US"/>
        </w:rPr>
        <w:t>, RAN</w:t>
      </w:r>
      <w:r w:rsidR="00275F0C" w:rsidRPr="00A46344">
        <w:rPr>
          <w:lang w:val="en-US"/>
        </w:rPr>
        <w:t>1</w:t>
      </w:r>
      <w:r w:rsidRPr="00A46344">
        <w:rPr>
          <w:lang w:val="en-US"/>
        </w:rPr>
        <w:t xml:space="preserve"> #</w:t>
      </w:r>
      <w:r w:rsidR="00275F0C" w:rsidRPr="00A46344">
        <w:rPr>
          <w:lang w:val="en-US"/>
        </w:rPr>
        <w:t>92</w:t>
      </w:r>
      <w:r w:rsidRPr="00A46344">
        <w:rPr>
          <w:lang w:val="en-US"/>
        </w:rPr>
        <w:t xml:space="preserve">, </w:t>
      </w:r>
      <w:r w:rsidR="00275F0C" w:rsidRPr="00A46344">
        <w:rPr>
          <w:lang w:val="en-US"/>
        </w:rPr>
        <w:t>Feb 2018</w:t>
      </w:r>
    </w:p>
    <w:sectPr w:rsidR="00011F75" w:rsidRPr="00A46344"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4D875" w14:textId="77777777" w:rsidR="00986D71" w:rsidRDefault="00986D71">
      <w:r>
        <w:separator/>
      </w:r>
    </w:p>
  </w:endnote>
  <w:endnote w:type="continuationSeparator" w:id="0">
    <w:p w14:paraId="50181FD1" w14:textId="77777777" w:rsidR="00986D71" w:rsidRDefault="0098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BE4A07" w:rsidRDefault="00BE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BE4A07" w:rsidRDefault="00BE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BE4A07" w:rsidRDefault="00BE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BE4A07" w:rsidRDefault="00BE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8B290" w14:textId="77777777" w:rsidR="00986D71" w:rsidRDefault="00986D71">
      <w:r>
        <w:separator/>
      </w:r>
    </w:p>
  </w:footnote>
  <w:footnote w:type="continuationSeparator" w:id="0">
    <w:p w14:paraId="46515464" w14:textId="77777777" w:rsidR="00986D71" w:rsidRDefault="00986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32410"/>
    <w:multiLevelType w:val="hybridMultilevel"/>
    <w:tmpl w:val="85688630"/>
    <w:lvl w:ilvl="0" w:tplc="70BEAB7A">
      <w:start w:val="1"/>
      <w:numFmt w:val="bullet"/>
      <w:lvlText w:val="–"/>
      <w:lvlJc w:val="left"/>
      <w:pPr>
        <w:tabs>
          <w:tab w:val="num" w:pos="360"/>
        </w:tabs>
        <w:ind w:left="360" w:hanging="360"/>
      </w:pPr>
      <w:rPr>
        <w:rFonts w:ascii="Ericsson Capital TT" w:hAnsi="Ericsson Capital TT"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51ECA"/>
    <w:multiLevelType w:val="hybridMultilevel"/>
    <w:tmpl w:val="B3F66810"/>
    <w:lvl w:ilvl="0" w:tplc="A60493B8">
      <w:start w:val="1"/>
      <w:numFmt w:val="bullet"/>
      <w:lvlText w:val="•"/>
      <w:lvlJc w:val="left"/>
      <w:pPr>
        <w:tabs>
          <w:tab w:val="num" w:pos="360"/>
        </w:tabs>
        <w:ind w:left="360" w:hanging="360"/>
      </w:pPr>
      <w:rPr>
        <w:rFonts w:ascii="Arial" w:hAnsi="Arial" w:hint="default"/>
      </w:rPr>
    </w:lvl>
    <w:lvl w:ilvl="1" w:tplc="778A718E">
      <w:start w:val="1"/>
      <w:numFmt w:val="bullet"/>
      <w:lvlText w:val="•"/>
      <w:lvlJc w:val="left"/>
      <w:pPr>
        <w:tabs>
          <w:tab w:val="num" w:pos="1080"/>
        </w:tabs>
        <w:ind w:left="1080" w:hanging="360"/>
      </w:pPr>
      <w:rPr>
        <w:rFonts w:ascii="Arial" w:hAnsi="Arial" w:hint="default"/>
      </w:rPr>
    </w:lvl>
    <w:lvl w:ilvl="2" w:tplc="E036174C">
      <w:start w:val="1"/>
      <w:numFmt w:val="bullet"/>
      <w:lvlText w:val="•"/>
      <w:lvlJc w:val="left"/>
      <w:pPr>
        <w:tabs>
          <w:tab w:val="num" w:pos="1800"/>
        </w:tabs>
        <w:ind w:left="1800" w:hanging="360"/>
      </w:pPr>
      <w:rPr>
        <w:rFonts w:ascii="Arial" w:hAnsi="Arial" w:hint="default"/>
      </w:rPr>
    </w:lvl>
    <w:lvl w:ilvl="3" w:tplc="3924AE00">
      <w:start w:val="100"/>
      <w:numFmt w:val="bullet"/>
      <w:lvlText w:val="•"/>
      <w:lvlJc w:val="left"/>
      <w:pPr>
        <w:tabs>
          <w:tab w:val="num" w:pos="2520"/>
        </w:tabs>
        <w:ind w:left="2520" w:hanging="360"/>
      </w:pPr>
      <w:rPr>
        <w:rFonts w:ascii="Arial" w:hAnsi="Arial" w:hint="default"/>
      </w:rPr>
    </w:lvl>
    <w:lvl w:ilvl="4" w:tplc="CCB4B20E">
      <w:start w:val="100"/>
      <w:numFmt w:val="bullet"/>
      <w:lvlText w:val="•"/>
      <w:lvlJc w:val="left"/>
      <w:pPr>
        <w:tabs>
          <w:tab w:val="num" w:pos="3240"/>
        </w:tabs>
        <w:ind w:left="3240" w:hanging="360"/>
      </w:pPr>
      <w:rPr>
        <w:rFonts w:ascii="Arial" w:hAnsi="Arial" w:hint="default"/>
      </w:rPr>
    </w:lvl>
    <w:lvl w:ilvl="5" w:tplc="3C34E8E4" w:tentative="1">
      <w:start w:val="1"/>
      <w:numFmt w:val="bullet"/>
      <w:lvlText w:val="•"/>
      <w:lvlJc w:val="left"/>
      <w:pPr>
        <w:tabs>
          <w:tab w:val="num" w:pos="3960"/>
        </w:tabs>
        <w:ind w:left="3960" w:hanging="360"/>
      </w:pPr>
      <w:rPr>
        <w:rFonts w:ascii="Arial" w:hAnsi="Arial" w:hint="default"/>
      </w:rPr>
    </w:lvl>
    <w:lvl w:ilvl="6" w:tplc="274E6706" w:tentative="1">
      <w:start w:val="1"/>
      <w:numFmt w:val="bullet"/>
      <w:lvlText w:val="•"/>
      <w:lvlJc w:val="left"/>
      <w:pPr>
        <w:tabs>
          <w:tab w:val="num" w:pos="4680"/>
        </w:tabs>
        <w:ind w:left="4680" w:hanging="360"/>
      </w:pPr>
      <w:rPr>
        <w:rFonts w:ascii="Arial" w:hAnsi="Arial" w:hint="default"/>
      </w:rPr>
    </w:lvl>
    <w:lvl w:ilvl="7" w:tplc="D30AB36A" w:tentative="1">
      <w:start w:val="1"/>
      <w:numFmt w:val="bullet"/>
      <w:lvlText w:val="•"/>
      <w:lvlJc w:val="left"/>
      <w:pPr>
        <w:tabs>
          <w:tab w:val="num" w:pos="5400"/>
        </w:tabs>
        <w:ind w:left="5400" w:hanging="360"/>
      </w:pPr>
      <w:rPr>
        <w:rFonts w:ascii="Arial" w:hAnsi="Arial" w:hint="default"/>
      </w:rPr>
    </w:lvl>
    <w:lvl w:ilvl="8" w:tplc="5DDAD41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27"/>
  </w:num>
  <w:num w:numId="4">
    <w:abstractNumId w:val="6"/>
  </w:num>
  <w:num w:numId="5">
    <w:abstractNumId w:val="10"/>
  </w:num>
  <w:num w:numId="6">
    <w:abstractNumId w:val="2"/>
  </w:num>
  <w:num w:numId="7">
    <w:abstractNumId w:val="24"/>
  </w:num>
  <w:num w:numId="8">
    <w:abstractNumId w:val="23"/>
  </w:num>
  <w:num w:numId="9">
    <w:abstractNumId w:val="18"/>
  </w:num>
  <w:num w:numId="10">
    <w:abstractNumId w:val="4"/>
  </w:num>
  <w:num w:numId="11">
    <w:abstractNumId w:val="7"/>
  </w:num>
  <w:num w:numId="12">
    <w:abstractNumId w:val="5"/>
  </w:num>
  <w:num w:numId="13">
    <w:abstractNumId w:val="11"/>
  </w:num>
  <w:num w:numId="14">
    <w:abstractNumId w:val="13"/>
  </w:num>
  <w:num w:numId="15">
    <w:abstractNumId w:val="19"/>
  </w:num>
  <w:num w:numId="16">
    <w:abstractNumId w:val="22"/>
  </w:num>
  <w:num w:numId="17">
    <w:abstractNumId w:val="0"/>
  </w:num>
  <w:num w:numId="18">
    <w:abstractNumId w:val="20"/>
  </w:num>
  <w:num w:numId="19">
    <w:abstractNumId w:val="26"/>
  </w:num>
  <w:num w:numId="20">
    <w:abstractNumId w:val="9"/>
  </w:num>
  <w:num w:numId="21">
    <w:abstractNumId w:val="17"/>
  </w:num>
  <w:num w:numId="22">
    <w:abstractNumId w:val="28"/>
  </w:num>
  <w:num w:numId="23">
    <w:abstractNumId w:val="21"/>
  </w:num>
  <w:num w:numId="24">
    <w:abstractNumId w:val="8"/>
  </w:num>
  <w:num w:numId="25">
    <w:abstractNumId w:val="14"/>
  </w:num>
  <w:num w:numId="26">
    <w:abstractNumId w:val="3"/>
  </w:num>
  <w:num w:numId="27">
    <w:abstractNumId w:val="12"/>
  </w:num>
  <w:num w:numId="28">
    <w:abstractNumId w:val="1"/>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3F0"/>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6FF"/>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BC"/>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87"/>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268"/>
    <w:rsid w:val="000C6414"/>
    <w:rsid w:val="000C655C"/>
    <w:rsid w:val="000C6B0F"/>
    <w:rsid w:val="000C6CBF"/>
    <w:rsid w:val="000C6D3E"/>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6E2A"/>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ACA"/>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BE9"/>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E55"/>
    <w:rsid w:val="00154FE9"/>
    <w:rsid w:val="00155094"/>
    <w:rsid w:val="0015516D"/>
    <w:rsid w:val="00155200"/>
    <w:rsid w:val="00155306"/>
    <w:rsid w:val="0015578B"/>
    <w:rsid w:val="001557B5"/>
    <w:rsid w:val="00155A20"/>
    <w:rsid w:val="00155E51"/>
    <w:rsid w:val="00156D5A"/>
    <w:rsid w:val="00157292"/>
    <w:rsid w:val="001574A8"/>
    <w:rsid w:val="00157511"/>
    <w:rsid w:val="0015760F"/>
    <w:rsid w:val="0015766A"/>
    <w:rsid w:val="00157D5F"/>
    <w:rsid w:val="00157F55"/>
    <w:rsid w:val="00160007"/>
    <w:rsid w:val="00160296"/>
    <w:rsid w:val="001602D8"/>
    <w:rsid w:val="0016046E"/>
    <w:rsid w:val="00160AA5"/>
    <w:rsid w:val="001610FD"/>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759"/>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847"/>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367"/>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79E"/>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488"/>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74"/>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B9A"/>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0C"/>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7A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33C"/>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6E0E"/>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372"/>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3A89"/>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0DFD"/>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0C"/>
    <w:rsid w:val="00340FAE"/>
    <w:rsid w:val="0034110C"/>
    <w:rsid w:val="00341248"/>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4F69"/>
    <w:rsid w:val="00355064"/>
    <w:rsid w:val="0035520C"/>
    <w:rsid w:val="003561C5"/>
    <w:rsid w:val="00356333"/>
    <w:rsid w:val="00356530"/>
    <w:rsid w:val="003567A6"/>
    <w:rsid w:val="00356CB6"/>
    <w:rsid w:val="00356DCF"/>
    <w:rsid w:val="00356FDD"/>
    <w:rsid w:val="00357207"/>
    <w:rsid w:val="003574B2"/>
    <w:rsid w:val="00357870"/>
    <w:rsid w:val="003602B3"/>
    <w:rsid w:val="00360BEC"/>
    <w:rsid w:val="00360BFE"/>
    <w:rsid w:val="00360C92"/>
    <w:rsid w:val="00360CD7"/>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E72"/>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7E5"/>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E80"/>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663"/>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3D0A"/>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886"/>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4F66"/>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264"/>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443"/>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2AA"/>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76"/>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4D6"/>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237"/>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96F"/>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C86"/>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0AE3"/>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4E"/>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6B48"/>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3FCF"/>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290"/>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C"/>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3ED"/>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3C9D"/>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A4D"/>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803"/>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82F"/>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8D8"/>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25A"/>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509A"/>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71"/>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1C90"/>
    <w:rsid w:val="0093230B"/>
    <w:rsid w:val="0093252F"/>
    <w:rsid w:val="00932638"/>
    <w:rsid w:val="00932822"/>
    <w:rsid w:val="00932873"/>
    <w:rsid w:val="00932A6B"/>
    <w:rsid w:val="00932BB1"/>
    <w:rsid w:val="00932C6B"/>
    <w:rsid w:val="00932CD1"/>
    <w:rsid w:val="00933377"/>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3A8"/>
    <w:rsid w:val="0096451C"/>
    <w:rsid w:val="0096453D"/>
    <w:rsid w:val="00964583"/>
    <w:rsid w:val="00964697"/>
    <w:rsid w:val="009647DD"/>
    <w:rsid w:val="009650E6"/>
    <w:rsid w:val="009651B5"/>
    <w:rsid w:val="009651F1"/>
    <w:rsid w:val="00965676"/>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D71"/>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09C"/>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A8"/>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DE"/>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C40"/>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2F0"/>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344"/>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37D"/>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3B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7E4"/>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07"/>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91"/>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40E"/>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4A07"/>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1ED1"/>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9E7"/>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12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60DA"/>
    <w:rsid w:val="00C66400"/>
    <w:rsid w:val="00C66544"/>
    <w:rsid w:val="00C66BFF"/>
    <w:rsid w:val="00C67146"/>
    <w:rsid w:val="00C67501"/>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96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660"/>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0A7"/>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3EA"/>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B0D"/>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A12"/>
    <w:rsid w:val="00E01B92"/>
    <w:rsid w:val="00E01EA2"/>
    <w:rsid w:val="00E02049"/>
    <w:rsid w:val="00E02121"/>
    <w:rsid w:val="00E022D9"/>
    <w:rsid w:val="00E027B9"/>
    <w:rsid w:val="00E02866"/>
    <w:rsid w:val="00E02B34"/>
    <w:rsid w:val="00E02DFC"/>
    <w:rsid w:val="00E0302A"/>
    <w:rsid w:val="00E03507"/>
    <w:rsid w:val="00E035A8"/>
    <w:rsid w:val="00E03609"/>
    <w:rsid w:val="00E03AED"/>
    <w:rsid w:val="00E03BB2"/>
    <w:rsid w:val="00E03CCB"/>
    <w:rsid w:val="00E03CE7"/>
    <w:rsid w:val="00E03E6C"/>
    <w:rsid w:val="00E04180"/>
    <w:rsid w:val="00E044C3"/>
    <w:rsid w:val="00E04569"/>
    <w:rsid w:val="00E04A03"/>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994"/>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22A"/>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0B"/>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44F"/>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AB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6A9"/>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0F21"/>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4E1"/>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43"/>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E655AADA-2D9F-4697-A5F0-66158DDD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0024685">
      <w:bodyDiv w:val="1"/>
      <w:marLeft w:val="0"/>
      <w:marRight w:val="0"/>
      <w:marTop w:val="0"/>
      <w:marBottom w:val="0"/>
      <w:divBdr>
        <w:top w:val="none" w:sz="0" w:space="0" w:color="auto"/>
        <w:left w:val="none" w:sz="0" w:space="0" w:color="auto"/>
        <w:bottom w:val="none" w:sz="0" w:space="0" w:color="auto"/>
        <w:right w:val="none" w:sz="0" w:space="0" w:color="auto"/>
      </w:divBdr>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576CE-7AE2-4A71-B651-5C50C672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TotalTime>
  <Pages>4</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11</cp:revision>
  <cp:lastPrinted>2009-04-22T21:01:00Z</cp:lastPrinted>
  <dcterms:created xsi:type="dcterms:W3CDTF">2018-04-03T14:15:00Z</dcterms:created>
  <dcterms:modified xsi:type="dcterms:W3CDTF">2018-04-06T16:21:00Z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